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6A1" w:rsidRPr="000E263D" w:rsidRDefault="005166A1" w:rsidP="005166A1">
      <w:pPr>
        <w:pStyle w:val="NoSpacing"/>
        <w:jc w:val="center"/>
        <w:rPr>
          <w:rFonts w:ascii="Garamond" w:hAnsi="Garamond"/>
          <w:b/>
          <w:sz w:val="28"/>
          <w:szCs w:val="28"/>
        </w:rPr>
      </w:pPr>
      <w:r w:rsidRPr="000E263D">
        <w:rPr>
          <w:rFonts w:ascii="Garamond" w:hAnsi="Garamond"/>
          <w:b/>
          <w:sz w:val="28"/>
          <w:szCs w:val="28"/>
        </w:rPr>
        <w:t>BIBLIOGRAFIE</w:t>
      </w:r>
    </w:p>
    <w:p w:rsidR="005166A1" w:rsidRPr="000E263D" w:rsidRDefault="005166A1" w:rsidP="005166A1">
      <w:pPr>
        <w:pStyle w:val="NoSpacing"/>
        <w:jc w:val="center"/>
        <w:rPr>
          <w:rFonts w:ascii="Garamond" w:hAnsi="Garamond"/>
          <w:b/>
          <w:sz w:val="28"/>
          <w:szCs w:val="28"/>
          <w:lang w:val="ro-RO"/>
        </w:rPr>
      </w:pPr>
      <w:r>
        <w:rPr>
          <w:rFonts w:ascii="Garamond" w:hAnsi="Garamond"/>
          <w:b/>
          <w:sz w:val="28"/>
          <w:szCs w:val="28"/>
          <w:lang w:val="ro-RO"/>
        </w:rPr>
        <w:t>concurs</w:t>
      </w:r>
      <w:r w:rsidRPr="000E263D">
        <w:rPr>
          <w:rFonts w:ascii="Garamond" w:hAnsi="Garamond"/>
          <w:b/>
          <w:sz w:val="28"/>
          <w:szCs w:val="28"/>
          <w:lang w:val="ro-RO"/>
        </w:rPr>
        <w:t xml:space="preserve"> recrutare  pentru functia publica de executie</w:t>
      </w:r>
    </w:p>
    <w:p w:rsidR="005166A1" w:rsidRPr="000E263D" w:rsidRDefault="005166A1" w:rsidP="005166A1">
      <w:pPr>
        <w:pStyle w:val="NoSpacing"/>
        <w:jc w:val="center"/>
        <w:rPr>
          <w:rFonts w:ascii="Garamond" w:hAnsi="Garamond"/>
          <w:b/>
          <w:sz w:val="28"/>
          <w:szCs w:val="28"/>
          <w:lang w:val="ro-RO"/>
        </w:rPr>
      </w:pPr>
      <w:r>
        <w:rPr>
          <w:rFonts w:ascii="Garamond" w:hAnsi="Garamond"/>
          <w:b/>
          <w:sz w:val="28"/>
          <w:szCs w:val="28"/>
          <w:lang w:val="ro-RO"/>
        </w:rPr>
        <w:t xml:space="preserve">consilier </w:t>
      </w:r>
    </w:p>
    <w:p w:rsidR="005166A1" w:rsidRPr="000E263D" w:rsidRDefault="005166A1" w:rsidP="005166A1">
      <w:pPr>
        <w:pStyle w:val="NoSpacing"/>
        <w:jc w:val="center"/>
        <w:rPr>
          <w:rFonts w:ascii="Garamond" w:hAnsi="Garamond"/>
          <w:b/>
          <w:sz w:val="28"/>
          <w:szCs w:val="28"/>
          <w:lang w:val="ro-RO"/>
        </w:rPr>
      </w:pPr>
      <w:r w:rsidRPr="000E263D">
        <w:rPr>
          <w:rFonts w:ascii="Garamond" w:hAnsi="Garamond"/>
          <w:b/>
          <w:sz w:val="28"/>
          <w:szCs w:val="28"/>
          <w:lang w:val="ro-RO"/>
        </w:rPr>
        <w:t>SERVICIUL BUGET SALARIZARE ACHIZITII PUBLICE</w:t>
      </w:r>
    </w:p>
    <w:p w:rsidR="005166A1" w:rsidRPr="000E263D" w:rsidRDefault="005166A1" w:rsidP="005166A1">
      <w:pPr>
        <w:pStyle w:val="NoSpacing"/>
        <w:jc w:val="center"/>
        <w:rPr>
          <w:rFonts w:ascii="Garamond" w:hAnsi="Garamond"/>
          <w:b/>
          <w:sz w:val="28"/>
          <w:szCs w:val="28"/>
          <w:lang w:val="ro-RO"/>
        </w:rPr>
      </w:pPr>
      <w:r w:rsidRPr="000E263D">
        <w:rPr>
          <w:rFonts w:ascii="Garamond" w:hAnsi="Garamond"/>
          <w:b/>
          <w:sz w:val="28"/>
          <w:szCs w:val="28"/>
          <w:lang w:val="ro-RO"/>
        </w:rPr>
        <w:t>Compartimentul salarizare</w:t>
      </w:r>
    </w:p>
    <w:p w:rsidR="005166A1" w:rsidRPr="000E263D" w:rsidRDefault="005166A1" w:rsidP="005166A1">
      <w:pPr>
        <w:jc w:val="both"/>
        <w:rPr>
          <w:rFonts w:ascii="Garamond" w:hAnsi="Garamond"/>
          <w:b/>
          <w:sz w:val="28"/>
          <w:szCs w:val="28"/>
          <w:lang w:val="ro-RO"/>
        </w:rPr>
      </w:pP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Ordinul ministerului finanţelor publice nr.1792/2002 pentru aprobarea Normelor metodologice privind angajarea, lichidarea, ordonanţarea şi plata cheltuielilor instituţiilor publice, precum şi organizarea, evidenţa şi raportarea angajamentelor bugetare şi legale, cu modificările şi completările ulterioare;</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Legea nr. 82/1991 — Legea contabilităţii, republicată, cu modificările şi</w:t>
      </w:r>
    </w:p>
    <w:p w:rsidR="005166A1" w:rsidRPr="000E263D" w:rsidRDefault="005166A1" w:rsidP="005166A1">
      <w:pPr>
        <w:pStyle w:val="ListParagraph"/>
        <w:ind w:left="1440"/>
        <w:jc w:val="both"/>
        <w:rPr>
          <w:rFonts w:ascii="Garamond" w:hAnsi="Garamond"/>
          <w:b/>
        </w:rPr>
      </w:pPr>
      <w:r w:rsidRPr="000E263D">
        <w:rPr>
          <w:rFonts w:ascii="Garamond" w:hAnsi="Garamond"/>
          <w:b/>
        </w:rPr>
        <w:t>completările ulterioare;</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Legea 500/2002 privind finanţele publice, cu modificările si completările</w:t>
      </w:r>
    </w:p>
    <w:p w:rsidR="005166A1" w:rsidRPr="000E263D" w:rsidRDefault="005166A1" w:rsidP="005166A1">
      <w:pPr>
        <w:pStyle w:val="ListParagraph"/>
        <w:ind w:left="1440"/>
        <w:jc w:val="both"/>
        <w:rPr>
          <w:rFonts w:ascii="Garamond" w:hAnsi="Garamond"/>
          <w:b/>
        </w:rPr>
      </w:pPr>
      <w:r w:rsidRPr="000E263D">
        <w:rPr>
          <w:rFonts w:ascii="Garamond" w:hAnsi="Garamond"/>
          <w:b/>
        </w:rPr>
        <w:t>ulterioare;</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 xml:space="preserve">Legea nr. 153/2017 privind salarizarea personalului plătit din fonduri publice; </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Legea 227/2015 privind Codul Fiscal, cu modificările şi completările ulterioare titlul IV art. 58-81, titlul V art. 137-147, art. 153-169, Capitolul IX —— Contribuţia asiguratorie de muncă;</w:t>
      </w:r>
    </w:p>
    <w:p w:rsidR="005166A1" w:rsidRPr="000E263D" w:rsidRDefault="005166A1" w:rsidP="005166A1">
      <w:pPr>
        <w:pStyle w:val="ListParagraph"/>
        <w:numPr>
          <w:ilvl w:val="0"/>
          <w:numId w:val="2"/>
        </w:numPr>
        <w:rPr>
          <w:rFonts w:ascii="Garamond" w:hAnsi="Garamond"/>
          <w:b/>
        </w:rPr>
      </w:pPr>
      <w:r w:rsidRPr="000E263D">
        <w:rPr>
          <w:rFonts w:ascii="Garamond" w:hAnsi="Garamond"/>
          <w:b/>
        </w:rPr>
        <w:t>Ordin nr. 517/2016 pentru aprobarea de proceduri aferente unor module care fac parte din procedura de funcţionare a sistemului naţional de raportare – Forexebug, cu modificarile si completarile ulterioare;</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 xml:space="preserve"> Ordonanţa de Urgenta a Guvernului nr. 57/2019 privind Codul administrativ, Partea a VI-a art. 365—537;</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Constituţia României, republicată;</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Legea nr. 273/2006 privind finanţele publice locale, cu modificările şi completările ulterioare;</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OMFP nr. 1917/2005 pentru aprobarea Normelor metodologice privind organizarea şi conducerea contabilităţii instituţiilor publice, Planul de conturi pentru instituţiile publice şi instrucţiunile de aplicare a acestuia(*actualizată*)</w:t>
      </w:r>
    </w:p>
    <w:p w:rsidR="005166A1" w:rsidRPr="000E263D" w:rsidRDefault="005166A1" w:rsidP="005166A1">
      <w:pPr>
        <w:pStyle w:val="ListParagraph"/>
        <w:numPr>
          <w:ilvl w:val="0"/>
          <w:numId w:val="2"/>
        </w:numPr>
        <w:rPr>
          <w:rFonts w:ascii="Garamond" w:hAnsi="Garamond"/>
          <w:b/>
        </w:rPr>
      </w:pPr>
      <w:r w:rsidRPr="000E263D">
        <w:rPr>
          <w:rFonts w:ascii="Garamond" w:hAnsi="Garamond"/>
          <w:b/>
        </w:rPr>
        <w:t>Decret nr. 209/1976 pentru aprobarea Regulamentului operaţiilor de casa ale unităţilor socialiste, cu modificarile si completarile ulterioare;</w:t>
      </w:r>
    </w:p>
    <w:p w:rsidR="005166A1" w:rsidRPr="000E263D" w:rsidRDefault="005166A1" w:rsidP="005166A1">
      <w:pPr>
        <w:pStyle w:val="ListParagraph"/>
        <w:numPr>
          <w:ilvl w:val="0"/>
          <w:numId w:val="2"/>
        </w:numPr>
        <w:jc w:val="both"/>
        <w:rPr>
          <w:rFonts w:ascii="Garamond" w:hAnsi="Garamond"/>
          <w:b/>
        </w:rPr>
      </w:pPr>
      <w:r w:rsidRPr="000E263D">
        <w:rPr>
          <w:rFonts w:ascii="Garamond" w:hAnsi="Garamond"/>
          <w:b/>
        </w:rPr>
        <w:t>Ordinul ministrului finanţelor publice nr. 2634/2015 privind documentele financiar-contabile;</w:t>
      </w:r>
    </w:p>
    <w:p w:rsidR="005166A1" w:rsidRDefault="005166A1" w:rsidP="005166A1">
      <w:pPr>
        <w:pStyle w:val="ListParagraph"/>
        <w:numPr>
          <w:ilvl w:val="0"/>
          <w:numId w:val="2"/>
        </w:numPr>
        <w:jc w:val="both"/>
        <w:rPr>
          <w:rFonts w:ascii="Garamond" w:hAnsi="Garamond"/>
          <w:b/>
        </w:rPr>
      </w:pPr>
      <w:r w:rsidRPr="0035602C">
        <w:rPr>
          <w:rFonts w:ascii="Garamond" w:hAnsi="Garamond"/>
          <w:b/>
        </w:rPr>
        <w:t>Legea nr.202/2002 privind egalitatea de sanse si de tratament intre femei si barbati republicata cu</w:t>
      </w:r>
      <w:r>
        <w:rPr>
          <w:rFonts w:ascii="Garamond" w:hAnsi="Garamond"/>
          <w:b/>
        </w:rPr>
        <w:t xml:space="preserve"> </w:t>
      </w:r>
      <w:r w:rsidRPr="0035602C">
        <w:rPr>
          <w:rFonts w:ascii="Garamond" w:hAnsi="Garamond"/>
          <w:b/>
        </w:rPr>
        <w:t>modificarile si completarile ulterioare</w:t>
      </w:r>
      <w:r>
        <w:rPr>
          <w:rFonts w:ascii="Garamond" w:hAnsi="Garamond"/>
          <w:b/>
        </w:rPr>
        <w:t>;</w:t>
      </w:r>
    </w:p>
    <w:p w:rsidR="005166A1" w:rsidRDefault="005166A1" w:rsidP="005166A1">
      <w:pPr>
        <w:pStyle w:val="ListParagraph"/>
        <w:numPr>
          <w:ilvl w:val="0"/>
          <w:numId w:val="2"/>
        </w:numPr>
        <w:jc w:val="both"/>
        <w:rPr>
          <w:rFonts w:ascii="Garamond" w:hAnsi="Garamond"/>
          <w:b/>
        </w:rPr>
      </w:pPr>
      <w:r w:rsidRPr="008B6224">
        <w:rPr>
          <w:rFonts w:ascii="Garamond" w:hAnsi="Garamond"/>
          <w:b/>
        </w:rPr>
        <w:t>O.G. nr. 137/2000 privind prevenirea şi sancţionarea tuturor formelor de discriminare, republicată, cu modificările şi completările ulterioare;</w:t>
      </w:r>
    </w:p>
    <w:p w:rsidR="005166A1" w:rsidRPr="0035602C" w:rsidRDefault="005166A1" w:rsidP="005166A1">
      <w:pPr>
        <w:pStyle w:val="ListParagraph"/>
        <w:ind w:left="1440"/>
        <w:jc w:val="both"/>
        <w:rPr>
          <w:rFonts w:ascii="Garamond" w:hAnsi="Garamond"/>
          <w:b/>
        </w:rPr>
      </w:pPr>
    </w:p>
    <w:p w:rsidR="005166A1" w:rsidRPr="00742CC2" w:rsidRDefault="005166A1" w:rsidP="005166A1">
      <w:pPr>
        <w:jc w:val="center"/>
        <w:rPr>
          <w:rFonts w:ascii="Garamond" w:hAnsi="Garamond"/>
          <w:b/>
          <w:sz w:val="24"/>
          <w:szCs w:val="24"/>
        </w:rPr>
      </w:pPr>
      <w:r w:rsidRPr="00742CC2">
        <w:rPr>
          <w:rFonts w:ascii="Garamond" w:hAnsi="Garamond"/>
          <w:b/>
          <w:sz w:val="24"/>
          <w:szCs w:val="24"/>
        </w:rPr>
        <w:t>SEF SERVICIU,</w:t>
      </w:r>
    </w:p>
    <w:p w:rsidR="005166A1" w:rsidRDefault="005166A1" w:rsidP="005166A1">
      <w:pPr>
        <w:jc w:val="center"/>
        <w:rPr>
          <w:rFonts w:ascii="Garamond" w:hAnsi="Garamond"/>
          <w:b/>
          <w:sz w:val="24"/>
          <w:szCs w:val="24"/>
        </w:rPr>
      </w:pPr>
      <w:r w:rsidRPr="00742CC2">
        <w:rPr>
          <w:rFonts w:ascii="Garamond" w:hAnsi="Garamond"/>
          <w:b/>
          <w:sz w:val="24"/>
          <w:szCs w:val="24"/>
        </w:rPr>
        <w:t>VALENTINA NICULA</w:t>
      </w:r>
    </w:p>
    <w:p w:rsidR="006C317F" w:rsidRDefault="006C317F" w:rsidP="005166A1"/>
    <w:p w:rsidR="009F79D9" w:rsidRPr="00816EBE" w:rsidRDefault="009F79D9" w:rsidP="00816EBE">
      <w:pPr>
        <w:jc w:val="center"/>
        <w:rPr>
          <w:rFonts w:ascii="Garamond" w:hAnsi="Garamond"/>
          <w:b/>
          <w:color w:val="2E2E2E"/>
          <w:sz w:val="24"/>
          <w:szCs w:val="24"/>
          <w:shd w:val="clear" w:color="auto" w:fill="FFFFFF"/>
        </w:rPr>
      </w:pPr>
      <w:r w:rsidRPr="00816EBE">
        <w:rPr>
          <w:rFonts w:ascii="Garamond" w:hAnsi="Garamond"/>
          <w:b/>
          <w:color w:val="2E2E2E"/>
          <w:sz w:val="24"/>
          <w:szCs w:val="24"/>
          <w:shd w:val="clear" w:color="auto" w:fill="FFFFFF"/>
        </w:rPr>
        <w:lastRenderedPageBreak/>
        <w:t>Tematica</w:t>
      </w:r>
    </w:p>
    <w:p w:rsidR="00816EBE" w:rsidRPr="00816EBE" w:rsidRDefault="00816EBE" w:rsidP="00816EBE">
      <w:pPr>
        <w:pStyle w:val="NoSpacing"/>
        <w:jc w:val="center"/>
        <w:rPr>
          <w:rFonts w:ascii="Garamond" w:hAnsi="Garamond"/>
          <w:b/>
          <w:sz w:val="24"/>
          <w:szCs w:val="24"/>
          <w:lang w:val="ro-RO"/>
        </w:rPr>
      </w:pPr>
      <w:r w:rsidRPr="00816EBE">
        <w:rPr>
          <w:rFonts w:ascii="Garamond" w:hAnsi="Garamond"/>
          <w:b/>
          <w:sz w:val="24"/>
          <w:szCs w:val="24"/>
          <w:lang w:val="ro-RO"/>
        </w:rPr>
        <w:t>concurs recrutare  pentru functia publica de executie</w:t>
      </w:r>
    </w:p>
    <w:p w:rsidR="00816EBE" w:rsidRPr="00816EBE" w:rsidRDefault="00816EBE" w:rsidP="00816EBE">
      <w:pPr>
        <w:pStyle w:val="NoSpacing"/>
        <w:jc w:val="center"/>
        <w:rPr>
          <w:rFonts w:ascii="Garamond" w:hAnsi="Garamond"/>
          <w:b/>
          <w:sz w:val="24"/>
          <w:szCs w:val="24"/>
          <w:lang w:val="ro-RO"/>
        </w:rPr>
      </w:pPr>
      <w:r w:rsidRPr="00816EBE">
        <w:rPr>
          <w:rFonts w:ascii="Garamond" w:hAnsi="Garamond"/>
          <w:b/>
          <w:sz w:val="24"/>
          <w:szCs w:val="24"/>
          <w:lang w:val="ro-RO"/>
        </w:rPr>
        <w:t xml:space="preserve">consilier </w:t>
      </w:r>
    </w:p>
    <w:p w:rsidR="00816EBE" w:rsidRPr="00816EBE" w:rsidRDefault="00816EBE" w:rsidP="00816EBE">
      <w:pPr>
        <w:pStyle w:val="NoSpacing"/>
        <w:jc w:val="center"/>
        <w:rPr>
          <w:rFonts w:ascii="Garamond" w:hAnsi="Garamond"/>
          <w:b/>
          <w:sz w:val="24"/>
          <w:szCs w:val="24"/>
          <w:lang w:val="ro-RO"/>
        </w:rPr>
      </w:pPr>
      <w:r w:rsidRPr="00816EBE">
        <w:rPr>
          <w:rFonts w:ascii="Garamond" w:hAnsi="Garamond"/>
          <w:b/>
          <w:sz w:val="24"/>
          <w:szCs w:val="24"/>
          <w:lang w:val="ro-RO"/>
        </w:rPr>
        <w:t>SERVICIUL BUGET SALARIZARE ACHIZITII PUBLICE</w:t>
      </w:r>
    </w:p>
    <w:p w:rsidR="00816EBE" w:rsidRDefault="00816EBE" w:rsidP="00816EBE">
      <w:pPr>
        <w:pStyle w:val="NoSpacing"/>
        <w:jc w:val="center"/>
        <w:rPr>
          <w:rFonts w:ascii="Garamond" w:hAnsi="Garamond"/>
          <w:b/>
          <w:sz w:val="28"/>
          <w:szCs w:val="28"/>
          <w:lang w:val="ro-RO"/>
        </w:rPr>
      </w:pPr>
      <w:r w:rsidRPr="00816EBE">
        <w:rPr>
          <w:rFonts w:ascii="Garamond" w:hAnsi="Garamond"/>
          <w:b/>
          <w:sz w:val="24"/>
          <w:szCs w:val="24"/>
          <w:lang w:val="ro-RO"/>
        </w:rPr>
        <w:t>Compartimentul salarizare</w:t>
      </w:r>
    </w:p>
    <w:p w:rsidR="00816EBE" w:rsidRPr="00816EBE" w:rsidRDefault="00816EBE" w:rsidP="00816EBE">
      <w:pPr>
        <w:pStyle w:val="NoSpacing"/>
        <w:jc w:val="center"/>
        <w:rPr>
          <w:rFonts w:ascii="Garamond" w:hAnsi="Garamond"/>
          <w:b/>
          <w:sz w:val="28"/>
          <w:szCs w:val="28"/>
          <w:lang w:val="ro-RO"/>
        </w:rPr>
      </w:pP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Drepturile, libertăţile şi îndatoririle fundamentale ale cetăţenilor (Constituţia României, republicată);</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 xml:space="preserve">Titlul I şi II ale părţii a VI –a din Ordonanţa de urgenţă a Guvernului nr. 57/2019, cu modificările </w:t>
      </w:r>
      <w:r w:rsidRPr="00816EBE">
        <w:rPr>
          <w:rFonts w:ascii="Times New Roman" w:hAnsi="Times New Roman" w:cs="Times New Roman"/>
          <w:color w:val="2E2E2E"/>
          <w:shd w:val="clear" w:color="auto" w:fill="FFFFFF"/>
        </w:rPr>
        <w:t>ș</w:t>
      </w:r>
      <w:r w:rsidRPr="00816EBE">
        <w:rPr>
          <w:rFonts w:ascii="Garamond" w:hAnsi="Garamond"/>
          <w:color w:val="2E2E2E"/>
          <w:shd w:val="clear" w:color="auto" w:fill="FFFFFF"/>
        </w:rPr>
        <w:t>i complet</w:t>
      </w:r>
      <w:r w:rsidRPr="00816EBE">
        <w:rPr>
          <w:rFonts w:ascii="Garamond" w:hAnsi="Garamond" w:cs="Garamond"/>
          <w:color w:val="2E2E2E"/>
          <w:shd w:val="clear" w:color="auto" w:fill="FFFFFF"/>
        </w:rPr>
        <w:t>ă</w:t>
      </w:r>
      <w:r w:rsidRPr="00816EBE">
        <w:rPr>
          <w:rFonts w:ascii="Garamond" w:hAnsi="Garamond"/>
          <w:color w:val="2E2E2E"/>
          <w:shd w:val="clear" w:color="auto" w:fill="FFFFFF"/>
        </w:rPr>
        <w:t>rile ulterioare;</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 xml:space="preserve"> Drepturile cetăţenilor; Egalitatea în activitatea economică şi în materie de angajare şi profesie; Accesul la serviciile publice administrative şi juridice, de sănătate, la alte servicii, bunuri şi facilităţi; Accesul la educaţie; Dreptul la demnitatea personală (Ordonanţa Guvernului nr.137/2000, cu modificările si completările ulterioare);</w:t>
      </w:r>
    </w:p>
    <w:p w:rsidR="00B54871" w:rsidRDefault="009F79D9" w:rsidP="009F79D9">
      <w:pPr>
        <w:pStyle w:val="ListParagraph"/>
        <w:numPr>
          <w:ilvl w:val="0"/>
          <w:numId w:val="5"/>
        </w:numPr>
        <w:rPr>
          <w:rFonts w:ascii="Garamond" w:hAnsi="Garamond"/>
          <w:color w:val="2E2E2E"/>
          <w:shd w:val="clear" w:color="auto" w:fill="FFFFFF"/>
        </w:rPr>
      </w:pPr>
      <w:r w:rsidRPr="00B54871">
        <w:rPr>
          <w:rFonts w:ascii="Garamond" w:hAnsi="Garamond"/>
          <w:color w:val="2E2E2E"/>
          <w:shd w:val="clear" w:color="auto" w:fill="FFFFFF"/>
        </w:rPr>
        <w:t xml:space="preserve">Egalitatea de şanse şi de tratament între femei şi bărbaţi </w:t>
      </w:r>
      <w:r w:rsidR="00B54871">
        <w:rPr>
          <w:rFonts w:ascii="Garamond" w:hAnsi="Garamond"/>
          <w:color w:val="2E2E2E"/>
          <w:shd w:val="clear" w:color="auto" w:fill="FFFFFF"/>
        </w:rPr>
        <w:t>.</w:t>
      </w:r>
    </w:p>
    <w:p w:rsidR="009F79D9" w:rsidRPr="00B54871" w:rsidRDefault="009F79D9" w:rsidP="009F79D9">
      <w:pPr>
        <w:pStyle w:val="ListParagraph"/>
        <w:numPr>
          <w:ilvl w:val="0"/>
          <w:numId w:val="5"/>
        </w:numPr>
        <w:rPr>
          <w:rFonts w:ascii="Garamond" w:hAnsi="Garamond"/>
          <w:color w:val="2E2E2E"/>
          <w:shd w:val="clear" w:color="auto" w:fill="FFFFFF"/>
        </w:rPr>
      </w:pPr>
      <w:r w:rsidRPr="00B54871">
        <w:rPr>
          <w:rFonts w:ascii="Garamond" w:hAnsi="Garamond"/>
          <w:color w:val="2E2E2E"/>
          <w:shd w:val="clear" w:color="auto" w:fill="FFFFFF"/>
        </w:rPr>
        <w:t>Salarizarea personalului plătit din fonduri publice;</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Principiile sistemului de salarizare conform - Legii-cadru nr. 153/2017 privind salarizarea personalului plătit din fonduri publice</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Sporul pentru munca suplimentară si sporul pentru munca de noapte - Legea-cadru nr. 153/2017 privind salarizarea personalului plătit din fonduri publice</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Organizarea şi conducerea contabilităţii, Registrele de contabilitate, Situaţii financiare, Contabilitatea Trezoreriei Statului şi a instituţiilor publice, Contravenţii şi infracţiuni (Legea nr. 82/1991 – Legea contabilităţii, republicată, cu modificările şi completările ulterioare);</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 xml:space="preserve"> Documentele financiar-contabile (Ordinul M.F.P. nr. 2634/2015 );</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 xml:space="preserve"> Normele metodologice privind organizarea şi conducerea contabilităţii instituţiilor publice, Planul de conturi pentru instituţiile publice şi instrucţiunile de aplicare a acestuia (Ordinul M.F.P. nr. 1917/2005 cu modificările şi completările ulterioare);</w:t>
      </w:r>
    </w:p>
    <w:p w:rsidR="009F79D9" w:rsidRPr="00816EBE" w:rsidRDefault="009F79D9" w:rsidP="009F79D9">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Normele metodologice privind angajarea, lichidarea, ordonanţarea şi plata cheltuielilor instituţiilor publice, precum şi organizarea, evidenţa şi raportarea angajamentelor bugetare şi legale (Ordinul M.F.P. nr. 1792/2002 cu modificările şi completările ulterioare);</w:t>
      </w:r>
    </w:p>
    <w:p w:rsidR="00D3694F" w:rsidRPr="00816EBE" w:rsidRDefault="0099668E" w:rsidP="00D3694F">
      <w:pPr>
        <w:pStyle w:val="ListParagraph"/>
        <w:numPr>
          <w:ilvl w:val="0"/>
          <w:numId w:val="5"/>
        </w:numPr>
        <w:rPr>
          <w:rFonts w:ascii="Garamond" w:hAnsi="Garamond"/>
          <w:color w:val="2E2E2E"/>
          <w:shd w:val="clear" w:color="auto" w:fill="FFFFFF"/>
        </w:rPr>
      </w:pPr>
      <w:r>
        <w:rPr>
          <w:rFonts w:ascii="Garamond" w:hAnsi="Garamond"/>
          <w:color w:val="2E2E2E"/>
          <w:shd w:val="clear" w:color="auto" w:fill="FFFFFF"/>
        </w:rPr>
        <w:t xml:space="preserve"> C</w:t>
      </w:r>
      <w:r w:rsidR="00D3694F" w:rsidRPr="00816EBE">
        <w:rPr>
          <w:rFonts w:ascii="Garamond" w:hAnsi="Garamond"/>
          <w:color w:val="2E2E2E"/>
          <w:shd w:val="clear" w:color="auto" w:fill="FFFFFF"/>
        </w:rPr>
        <w:t>ondi</w:t>
      </w:r>
      <w:r w:rsidR="00D3694F" w:rsidRPr="00816EBE">
        <w:rPr>
          <w:rFonts w:ascii="Times New Roman" w:hAnsi="Times New Roman" w:cs="Times New Roman"/>
          <w:color w:val="2E2E2E"/>
          <w:shd w:val="clear" w:color="auto" w:fill="FFFFFF"/>
        </w:rPr>
        <w:t>ț</w:t>
      </w:r>
      <w:r w:rsidR="00D3694F" w:rsidRPr="00816EBE">
        <w:rPr>
          <w:rFonts w:ascii="Garamond" w:hAnsi="Garamond"/>
          <w:color w:val="2E2E2E"/>
          <w:shd w:val="clear" w:color="auto" w:fill="FFFFFF"/>
        </w:rPr>
        <w:t>iile de ocupare a unei func</w:t>
      </w:r>
      <w:r w:rsidR="00D3694F" w:rsidRPr="00816EBE">
        <w:rPr>
          <w:rFonts w:ascii="Times New Roman" w:hAnsi="Times New Roman" w:cs="Times New Roman"/>
          <w:color w:val="2E2E2E"/>
          <w:shd w:val="clear" w:color="auto" w:fill="FFFFFF"/>
        </w:rPr>
        <w:t>ț</w:t>
      </w:r>
      <w:r w:rsidR="00D3694F" w:rsidRPr="00816EBE">
        <w:rPr>
          <w:rFonts w:ascii="Garamond" w:hAnsi="Garamond"/>
          <w:color w:val="2E2E2E"/>
          <w:shd w:val="clear" w:color="auto" w:fill="FFFFFF"/>
        </w:rPr>
        <w:t xml:space="preserve">ii publice </w:t>
      </w:r>
      <w:r w:rsidR="00D3694F" w:rsidRPr="00816EBE">
        <w:rPr>
          <w:rFonts w:ascii="Garamond" w:hAnsi="Garamond" w:cs="Garamond"/>
          <w:color w:val="2E2E2E"/>
          <w:shd w:val="clear" w:color="auto" w:fill="FFFFFF"/>
        </w:rPr>
        <w:t>î</w:t>
      </w:r>
      <w:r w:rsidR="00D3694F" w:rsidRPr="00816EBE">
        <w:rPr>
          <w:rFonts w:ascii="Garamond" w:hAnsi="Garamond"/>
          <w:color w:val="2E2E2E"/>
          <w:shd w:val="clear" w:color="auto" w:fill="FFFFFF"/>
        </w:rPr>
        <w:t>n conformitate cu prevederile OUG nr.57/2019 privind Codul Administrativ, cu modific</w:t>
      </w:r>
      <w:r w:rsidR="00D3694F" w:rsidRPr="00816EBE">
        <w:rPr>
          <w:rFonts w:ascii="Garamond" w:hAnsi="Garamond" w:cs="Garamond"/>
          <w:color w:val="2E2E2E"/>
          <w:shd w:val="clear" w:color="auto" w:fill="FFFFFF"/>
        </w:rPr>
        <w:t>ă</w:t>
      </w:r>
      <w:r w:rsidR="00D3694F" w:rsidRPr="00816EBE">
        <w:rPr>
          <w:rFonts w:ascii="Garamond" w:hAnsi="Garamond"/>
          <w:color w:val="2E2E2E"/>
          <w:shd w:val="clear" w:color="auto" w:fill="FFFFFF"/>
        </w:rPr>
        <w:t xml:space="preserve">rile </w:t>
      </w:r>
      <w:r w:rsidR="00D3694F" w:rsidRPr="00816EBE">
        <w:rPr>
          <w:rFonts w:ascii="Times New Roman" w:hAnsi="Times New Roman" w:cs="Times New Roman"/>
          <w:color w:val="2E2E2E"/>
          <w:shd w:val="clear" w:color="auto" w:fill="FFFFFF"/>
        </w:rPr>
        <w:t>ș</w:t>
      </w:r>
      <w:r w:rsidR="00D3694F" w:rsidRPr="00816EBE">
        <w:rPr>
          <w:rFonts w:ascii="Garamond" w:hAnsi="Garamond"/>
          <w:color w:val="2E2E2E"/>
          <w:shd w:val="clear" w:color="auto" w:fill="FFFFFF"/>
        </w:rPr>
        <w:t>i complet</w:t>
      </w:r>
      <w:r w:rsidR="00D3694F" w:rsidRPr="00816EBE">
        <w:rPr>
          <w:rFonts w:ascii="Garamond" w:hAnsi="Garamond" w:cs="Garamond"/>
          <w:color w:val="2E2E2E"/>
          <w:shd w:val="clear" w:color="auto" w:fill="FFFFFF"/>
        </w:rPr>
        <w:t>ă</w:t>
      </w:r>
      <w:r w:rsidR="00D3694F" w:rsidRPr="00816EBE">
        <w:rPr>
          <w:rFonts w:ascii="Garamond" w:hAnsi="Garamond"/>
          <w:color w:val="2E2E2E"/>
          <w:shd w:val="clear" w:color="auto" w:fill="FFFFFF"/>
        </w:rPr>
        <w:t>rile ulterioare.</w:t>
      </w:r>
    </w:p>
    <w:p w:rsidR="00C14641" w:rsidRPr="00816EBE" w:rsidRDefault="00C14641" w:rsidP="00C14641">
      <w:pPr>
        <w:pStyle w:val="ListParagraph"/>
        <w:numPr>
          <w:ilvl w:val="0"/>
          <w:numId w:val="5"/>
        </w:numPr>
        <w:rPr>
          <w:rFonts w:ascii="Garamond" w:hAnsi="Garamond"/>
          <w:color w:val="2E2E2E"/>
          <w:shd w:val="clear" w:color="auto" w:fill="FFFFFF"/>
        </w:rPr>
      </w:pPr>
      <w:r w:rsidRPr="00816EBE">
        <w:rPr>
          <w:rFonts w:ascii="Garamond" w:hAnsi="Garamond"/>
          <w:color w:val="2E2E2E"/>
          <w:shd w:val="clear" w:color="auto" w:fill="FFFFFF"/>
        </w:rPr>
        <w:t>Încălcarea cu vinovăţie de către funcţionarii publici a îndatoririlor corespunzătoare funcţiei publice pe care o deţin şi a normelor de conduită profesională şi civică prevăzute de lege constituie abatere disciplinară şi atrage răspunderea administrativ-dis</w:t>
      </w:r>
      <w:r w:rsidR="0099668E">
        <w:rPr>
          <w:rFonts w:ascii="Garamond" w:hAnsi="Garamond"/>
          <w:color w:val="2E2E2E"/>
          <w:shd w:val="clear" w:color="auto" w:fill="FFFFFF"/>
        </w:rPr>
        <w:t>ciplinară a acestora.F</w:t>
      </w:r>
      <w:r w:rsidRPr="00816EBE">
        <w:rPr>
          <w:rFonts w:ascii="Garamond" w:hAnsi="Garamond"/>
          <w:color w:val="2E2E2E"/>
          <w:shd w:val="clear" w:color="auto" w:fill="FFFFFF"/>
        </w:rPr>
        <w:t xml:space="preserve">aptele care constituie abateri disciplinare conform prevederile OUG nr.57/2019 privind Codul Administrativ, cu modificările </w:t>
      </w:r>
      <w:r w:rsidRPr="00816EBE">
        <w:rPr>
          <w:rFonts w:ascii="Times New Roman" w:hAnsi="Times New Roman" w:cs="Times New Roman"/>
          <w:color w:val="2E2E2E"/>
          <w:shd w:val="clear" w:color="auto" w:fill="FFFFFF"/>
        </w:rPr>
        <w:t>ș</w:t>
      </w:r>
      <w:r w:rsidRPr="00816EBE">
        <w:rPr>
          <w:rFonts w:ascii="Garamond" w:hAnsi="Garamond"/>
          <w:color w:val="2E2E2E"/>
          <w:shd w:val="clear" w:color="auto" w:fill="FFFFFF"/>
        </w:rPr>
        <w:t>i complet</w:t>
      </w:r>
      <w:r w:rsidRPr="00816EBE">
        <w:rPr>
          <w:rFonts w:ascii="Garamond" w:hAnsi="Garamond" w:cs="Garamond"/>
          <w:color w:val="2E2E2E"/>
          <w:shd w:val="clear" w:color="auto" w:fill="FFFFFF"/>
        </w:rPr>
        <w:t>ă</w:t>
      </w:r>
      <w:r w:rsidR="00816EBE" w:rsidRPr="00816EBE">
        <w:rPr>
          <w:rFonts w:ascii="Garamond" w:hAnsi="Garamond"/>
          <w:color w:val="2E2E2E"/>
          <w:shd w:val="clear" w:color="auto" w:fill="FFFFFF"/>
        </w:rPr>
        <w:t>rile ulterioare;</w:t>
      </w:r>
    </w:p>
    <w:p w:rsidR="00816EBE" w:rsidRDefault="00816EBE" w:rsidP="00816EBE">
      <w:pPr>
        <w:pStyle w:val="ListParagraph"/>
        <w:numPr>
          <w:ilvl w:val="0"/>
          <w:numId w:val="5"/>
        </w:numPr>
        <w:rPr>
          <w:rFonts w:ascii="Garamond" w:hAnsi="Garamond"/>
          <w:color w:val="2E2E2E"/>
          <w:shd w:val="clear" w:color="auto" w:fill="FFFFFF"/>
        </w:rPr>
      </w:pPr>
      <w:r>
        <w:rPr>
          <w:rFonts w:ascii="Garamond" w:hAnsi="Garamond"/>
          <w:color w:val="2E2E2E"/>
          <w:shd w:val="clear" w:color="auto" w:fill="FFFFFF"/>
        </w:rPr>
        <w:t>P</w:t>
      </w:r>
      <w:r w:rsidRPr="00816EBE">
        <w:rPr>
          <w:rFonts w:ascii="Garamond" w:hAnsi="Garamond"/>
          <w:color w:val="2E2E2E"/>
          <w:shd w:val="clear" w:color="auto" w:fill="FFFFFF"/>
        </w:rPr>
        <w:t>roceduri aferente unor module care fac parte din procedura de funcţionare a sistemului naţional de raportare – Forexebug</w:t>
      </w:r>
      <w:r>
        <w:rPr>
          <w:rFonts w:ascii="Garamond" w:hAnsi="Garamond"/>
          <w:color w:val="2E2E2E"/>
          <w:shd w:val="clear" w:color="auto" w:fill="FFFFFF"/>
        </w:rPr>
        <w:t>;</w:t>
      </w:r>
    </w:p>
    <w:p w:rsidR="00816EBE" w:rsidRPr="00816EBE" w:rsidRDefault="00816EBE" w:rsidP="00816EBE">
      <w:pPr>
        <w:rPr>
          <w:rFonts w:ascii="Garamond" w:hAnsi="Garamond"/>
          <w:color w:val="2E2E2E"/>
          <w:shd w:val="clear" w:color="auto" w:fill="FFFFFF"/>
        </w:rPr>
      </w:pPr>
    </w:p>
    <w:p w:rsidR="00816EBE" w:rsidRDefault="00816EBE" w:rsidP="00816EBE">
      <w:pPr>
        <w:pStyle w:val="ListParagraph"/>
        <w:rPr>
          <w:rFonts w:ascii="Garamond" w:hAnsi="Garamond"/>
          <w:color w:val="2E2E2E"/>
          <w:sz w:val="24"/>
          <w:szCs w:val="24"/>
          <w:shd w:val="clear" w:color="auto" w:fill="FFFFFF"/>
        </w:rPr>
      </w:pPr>
    </w:p>
    <w:p w:rsidR="00B54871" w:rsidRDefault="00B54871" w:rsidP="00816EBE">
      <w:pPr>
        <w:pStyle w:val="ListParagraph"/>
        <w:rPr>
          <w:rFonts w:ascii="Garamond" w:hAnsi="Garamond"/>
          <w:color w:val="2E2E2E"/>
          <w:sz w:val="24"/>
          <w:szCs w:val="24"/>
          <w:shd w:val="clear" w:color="auto" w:fill="FFFFFF"/>
        </w:rPr>
      </w:pPr>
    </w:p>
    <w:p w:rsidR="00B54871" w:rsidRDefault="00B54871" w:rsidP="00816EBE">
      <w:pPr>
        <w:pStyle w:val="ListParagraph"/>
        <w:rPr>
          <w:rFonts w:ascii="Garamond" w:hAnsi="Garamond"/>
          <w:color w:val="2E2E2E"/>
          <w:sz w:val="24"/>
          <w:szCs w:val="24"/>
          <w:shd w:val="clear" w:color="auto" w:fill="FFFFFF"/>
        </w:rPr>
      </w:pPr>
    </w:p>
    <w:p w:rsidR="00B54871" w:rsidRDefault="00B54871" w:rsidP="00816EBE">
      <w:pPr>
        <w:pStyle w:val="ListParagraph"/>
        <w:rPr>
          <w:rFonts w:ascii="Garamond" w:hAnsi="Garamond"/>
          <w:color w:val="2E2E2E"/>
          <w:sz w:val="24"/>
          <w:szCs w:val="24"/>
          <w:shd w:val="clear" w:color="auto" w:fill="FFFFFF"/>
        </w:rPr>
      </w:pPr>
      <w:bookmarkStart w:id="0" w:name="_GoBack"/>
      <w:bookmarkEnd w:id="0"/>
    </w:p>
    <w:p w:rsidR="00A96765" w:rsidRPr="00816EBE" w:rsidRDefault="00816EBE" w:rsidP="00816EBE">
      <w:pPr>
        <w:pStyle w:val="ListParagraph"/>
        <w:rPr>
          <w:rFonts w:ascii="Garamond" w:hAnsi="Garamond"/>
          <w:color w:val="2E2E2E"/>
          <w:sz w:val="24"/>
          <w:szCs w:val="24"/>
          <w:shd w:val="clear" w:color="auto" w:fill="FFFFFF"/>
        </w:rPr>
      </w:pPr>
      <w:r>
        <w:rPr>
          <w:rFonts w:ascii="Garamond" w:hAnsi="Garamond"/>
          <w:color w:val="2E2E2E"/>
          <w:sz w:val="24"/>
          <w:szCs w:val="24"/>
          <w:shd w:val="clear" w:color="auto" w:fill="FFFFFF"/>
        </w:rPr>
        <w:t xml:space="preserve">                            </w:t>
      </w:r>
      <w:r w:rsidR="00A96765" w:rsidRPr="00816EBE">
        <w:rPr>
          <w:rFonts w:ascii="Garamond" w:hAnsi="Garamond" w:cs="Times New Roman"/>
          <w:b/>
          <w:sz w:val="28"/>
          <w:szCs w:val="28"/>
        </w:rPr>
        <w:t>Principalele atributii ale fisei postului</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Intocmeste pe baza pontajelor, statele de plata ale personalului, cu toate sporurile cuvenite conform normelor legale, instructiunilor interne si calculeaza retinerile salariale;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Centralizeaza si verifica certificatele medicale;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Intocmeste si depune declaratiile lunare catre institutiile de stat;</w:t>
      </w:r>
    </w:p>
    <w:p w:rsidR="00A96765" w:rsidRPr="004E5EB4" w:rsidRDefault="00A96765" w:rsidP="00A96765">
      <w:pPr>
        <w:pStyle w:val="ListParagraph"/>
        <w:numPr>
          <w:ilvl w:val="0"/>
          <w:numId w:val="3"/>
        </w:numPr>
        <w:rPr>
          <w:rFonts w:ascii="Garamond" w:hAnsi="Garamond" w:cs="Times New Roman"/>
          <w:sz w:val="24"/>
          <w:szCs w:val="24"/>
        </w:rPr>
      </w:pPr>
      <w:r w:rsidRPr="004E5EB4">
        <w:rPr>
          <w:rFonts w:ascii="Garamond" w:hAnsi="Garamond" w:cs="Times New Roman"/>
          <w:sz w:val="24"/>
          <w:szCs w:val="24"/>
        </w:rPr>
        <w:t>Lucreaza si raspunde de programul de salarii;</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Actualizează în permanenţă modificările legislative în cadrul programului de salarizare;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Operează în timp modificările salariale;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Intocmeste si raspunde de situatia platilor prin carduri pentru banci;</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Respecta confidentialitatea datelor;</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Intocmeste angajamentele legale si ordonantarile la plata,  ordine de plata pentru salarii;</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Intocmeste darile de seama statistice si  alte situatii solicitate  de catre  CASS, DSP; ANAF;</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Efectueaza lunar, trimestrial, anual sau ori de cite ori este nevoie, punctajul cu serviciul contabilitate, in ceea ce priveste evidentierea cheltuielilor de personal inscrise in statele de plata si in nota contabila cu salariile;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Colaboreaza cu toate  compartimentele si serviciile,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Arhiveaza documente;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Intocmeste monitorizarea cheltuielilor cu salariile;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Intocmeste si transmite  raportarile lunare;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Tine evidenta centralizata a veniturilor si retinerilor salariatilor;</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Colaboreaza la elaborarea procedurilor pentru controlul intern managerial;</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Faţă de atribuţiile menţionate mai sus, asigură îndeplinirea şi a altor atribuţii care, prin natura lor, sunt de competenţa sau se încadrează în obiectul şi atribuţiile compartimentului, dispuse de superiorul ierarhic.</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 xml:space="preserve"> Se asigură să folosească timpul de muncă exclusiv pentru îndeplinirea sarcinilor de serviciu; în acest sens, nu se ocupă în timpul de muncă de activităţi care nu sunt cuprinse în atribuţiile </w:t>
      </w:r>
      <w:r w:rsidRPr="004E5EB4">
        <w:rPr>
          <w:rFonts w:ascii="Times New Roman" w:hAnsi="Times New Roman" w:cs="Times New Roman"/>
          <w:sz w:val="24"/>
          <w:szCs w:val="24"/>
        </w:rPr>
        <w:t>ș</w:t>
      </w:r>
      <w:r w:rsidRPr="004E5EB4">
        <w:rPr>
          <w:rFonts w:ascii="Garamond" w:hAnsi="Garamond" w:cs="Times New Roman"/>
          <w:sz w:val="24"/>
          <w:szCs w:val="24"/>
        </w:rPr>
        <w:t xml:space="preserve">i </w:t>
      </w:r>
      <w:r w:rsidRPr="004E5EB4">
        <w:rPr>
          <w:rFonts w:ascii="Garamond" w:hAnsi="Garamond" w:cs="Garamond"/>
          <w:sz w:val="24"/>
          <w:szCs w:val="24"/>
        </w:rPr>
        <w:t>î</w:t>
      </w:r>
      <w:r w:rsidRPr="004E5EB4">
        <w:rPr>
          <w:rFonts w:ascii="Garamond" w:hAnsi="Garamond" w:cs="Times New Roman"/>
          <w:sz w:val="24"/>
          <w:szCs w:val="24"/>
        </w:rPr>
        <w:t xml:space="preserve">ndatoririle sale ori nu sunt dispuse de </w:t>
      </w:r>
      <w:r w:rsidRPr="004E5EB4">
        <w:rPr>
          <w:rFonts w:ascii="Times New Roman" w:hAnsi="Times New Roman" w:cs="Times New Roman"/>
          <w:sz w:val="24"/>
          <w:szCs w:val="24"/>
        </w:rPr>
        <w:t>ș</w:t>
      </w:r>
      <w:r>
        <w:rPr>
          <w:rFonts w:ascii="Garamond" w:hAnsi="Garamond" w:cs="Times New Roman"/>
          <w:sz w:val="24"/>
          <w:szCs w:val="24"/>
        </w:rPr>
        <w:t>efii ierarhici.</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 xml:space="preserve"> Răspunde întocmai de aplicarea prevederilor privind ridicarea prestigiului funcţionarului public, păstrează secretul profesional dacă este cazul </w:t>
      </w:r>
      <w:r w:rsidRPr="004E5EB4">
        <w:rPr>
          <w:rFonts w:ascii="Times New Roman" w:hAnsi="Times New Roman" w:cs="Times New Roman"/>
          <w:sz w:val="24"/>
          <w:szCs w:val="24"/>
        </w:rPr>
        <w:t>ș</w:t>
      </w:r>
      <w:r w:rsidRPr="004E5EB4">
        <w:rPr>
          <w:rFonts w:ascii="Garamond" w:hAnsi="Garamond" w:cs="Times New Roman"/>
          <w:sz w:val="24"/>
          <w:szCs w:val="24"/>
        </w:rPr>
        <w:t>i asigur</w:t>
      </w:r>
      <w:r w:rsidRPr="004E5EB4">
        <w:rPr>
          <w:rFonts w:ascii="Garamond" w:hAnsi="Garamond" w:cs="Garamond"/>
          <w:sz w:val="24"/>
          <w:szCs w:val="24"/>
        </w:rPr>
        <w:t>ă</w:t>
      </w:r>
      <w:r w:rsidRPr="004E5EB4">
        <w:rPr>
          <w:rFonts w:ascii="Garamond" w:hAnsi="Garamond" w:cs="Times New Roman"/>
          <w:sz w:val="24"/>
          <w:szCs w:val="24"/>
        </w:rPr>
        <w:t xml:space="preserve"> integritatea </w:t>
      </w:r>
      <w:r w:rsidRPr="004E5EB4">
        <w:rPr>
          <w:rFonts w:ascii="Times New Roman" w:hAnsi="Times New Roman" w:cs="Times New Roman"/>
          <w:sz w:val="24"/>
          <w:szCs w:val="24"/>
        </w:rPr>
        <w:t>ș</w:t>
      </w:r>
      <w:r w:rsidRPr="004E5EB4">
        <w:rPr>
          <w:rFonts w:ascii="Garamond" w:hAnsi="Garamond" w:cs="Times New Roman"/>
          <w:sz w:val="24"/>
          <w:szCs w:val="24"/>
        </w:rPr>
        <w:t>i securitatea lucr</w:t>
      </w:r>
      <w:r w:rsidRPr="004E5EB4">
        <w:rPr>
          <w:rFonts w:ascii="Garamond" w:hAnsi="Garamond" w:cs="Garamond"/>
          <w:sz w:val="24"/>
          <w:szCs w:val="24"/>
        </w:rPr>
        <w:t>ă</w:t>
      </w:r>
      <w:r w:rsidRPr="004E5EB4">
        <w:rPr>
          <w:rFonts w:ascii="Garamond" w:hAnsi="Garamond" w:cs="Times New Roman"/>
          <w:sz w:val="24"/>
          <w:szCs w:val="24"/>
        </w:rPr>
        <w:t xml:space="preserve">rilor sau valorilor </w:t>
      </w:r>
      <w:r w:rsidRPr="004E5EB4">
        <w:rPr>
          <w:rFonts w:ascii="Garamond" w:hAnsi="Garamond" w:cs="Garamond"/>
          <w:sz w:val="24"/>
          <w:szCs w:val="24"/>
        </w:rPr>
        <w:t>î</w:t>
      </w:r>
      <w:r w:rsidRPr="004E5EB4">
        <w:rPr>
          <w:rFonts w:ascii="Garamond" w:hAnsi="Garamond" w:cs="Times New Roman"/>
          <w:sz w:val="24"/>
          <w:szCs w:val="24"/>
        </w:rPr>
        <w:t>ncredin</w:t>
      </w:r>
      <w:r w:rsidRPr="004E5EB4">
        <w:rPr>
          <w:rFonts w:ascii="Garamond" w:hAnsi="Garamond" w:cs="Garamond"/>
          <w:sz w:val="24"/>
          <w:szCs w:val="24"/>
        </w:rPr>
        <w:t>ţ</w:t>
      </w:r>
      <w:r w:rsidRPr="004E5EB4">
        <w:rPr>
          <w:rFonts w:ascii="Garamond" w:hAnsi="Garamond" w:cs="Times New Roman"/>
          <w:sz w:val="24"/>
          <w:szCs w:val="24"/>
        </w:rPr>
        <w:t>ate;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 xml:space="preserve"> Nu angajează instituţia la mărirea costurilor, căutând să uzeze de toate mijloacele posibile pentru combaterea cheltuielilor nejustificate si utilizează cu maximă eficienţă resursele puse la dispoziţie;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 xml:space="preserve"> Are obligaţia de a se perfecţiona continuu în activitatea pe care o desfă</w:t>
      </w:r>
      <w:r w:rsidRPr="004E5EB4">
        <w:rPr>
          <w:rFonts w:ascii="Times New Roman" w:hAnsi="Times New Roman" w:cs="Times New Roman"/>
          <w:sz w:val="24"/>
          <w:szCs w:val="24"/>
        </w:rPr>
        <w:t>ș</w:t>
      </w:r>
      <w:r w:rsidRPr="004E5EB4">
        <w:rPr>
          <w:rFonts w:ascii="Garamond" w:hAnsi="Garamond" w:cs="Times New Roman"/>
          <w:sz w:val="24"/>
          <w:szCs w:val="24"/>
        </w:rPr>
        <w:t>oar</w:t>
      </w:r>
      <w:r w:rsidRPr="004E5EB4">
        <w:rPr>
          <w:rFonts w:ascii="Garamond" w:hAnsi="Garamond" w:cs="Garamond"/>
          <w:sz w:val="24"/>
          <w:szCs w:val="24"/>
        </w:rPr>
        <w:t>ă</w:t>
      </w:r>
      <w:r w:rsidRPr="004E5EB4">
        <w:rPr>
          <w:rFonts w:ascii="Garamond" w:hAnsi="Garamond" w:cs="Times New Roman"/>
          <w:sz w:val="24"/>
          <w:szCs w:val="24"/>
        </w:rPr>
        <w:t xml:space="preserve">, </w:t>
      </w:r>
      <w:r w:rsidRPr="004E5EB4">
        <w:rPr>
          <w:rFonts w:ascii="Garamond" w:hAnsi="Garamond" w:cs="Garamond"/>
          <w:sz w:val="24"/>
          <w:szCs w:val="24"/>
        </w:rPr>
        <w:t>î</w:t>
      </w:r>
      <w:r w:rsidRPr="004E5EB4">
        <w:rPr>
          <w:rFonts w:ascii="Garamond" w:hAnsi="Garamond" w:cs="Times New Roman"/>
          <w:sz w:val="24"/>
          <w:szCs w:val="24"/>
        </w:rPr>
        <w:t>n vederea reducerii timpului de execu</w:t>
      </w:r>
      <w:r w:rsidRPr="004E5EB4">
        <w:rPr>
          <w:rFonts w:ascii="Garamond" w:hAnsi="Garamond" w:cs="Garamond"/>
          <w:sz w:val="24"/>
          <w:szCs w:val="24"/>
        </w:rPr>
        <w:t>ţ</w:t>
      </w:r>
      <w:r w:rsidRPr="004E5EB4">
        <w:rPr>
          <w:rFonts w:ascii="Garamond" w:hAnsi="Garamond" w:cs="Times New Roman"/>
          <w:sz w:val="24"/>
          <w:szCs w:val="24"/>
        </w:rPr>
        <w:t>ie a lucr</w:t>
      </w:r>
      <w:r w:rsidRPr="004E5EB4">
        <w:rPr>
          <w:rFonts w:ascii="Garamond" w:hAnsi="Garamond" w:cs="Garamond"/>
          <w:sz w:val="24"/>
          <w:szCs w:val="24"/>
        </w:rPr>
        <w:t>ă</w:t>
      </w:r>
      <w:r w:rsidRPr="004E5EB4">
        <w:rPr>
          <w:rFonts w:ascii="Garamond" w:hAnsi="Garamond" w:cs="Times New Roman"/>
          <w:sz w:val="24"/>
          <w:szCs w:val="24"/>
        </w:rPr>
        <w:t>rilor;</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 xml:space="preserve"> Are sarcina de a se integra în efortul colectiv depus de echipa din care face parte </w:t>
      </w:r>
      <w:r w:rsidRPr="004E5EB4">
        <w:rPr>
          <w:rFonts w:ascii="Times New Roman" w:hAnsi="Times New Roman" w:cs="Times New Roman"/>
          <w:sz w:val="24"/>
          <w:szCs w:val="24"/>
        </w:rPr>
        <w:t>ș</w:t>
      </w:r>
      <w:r w:rsidRPr="004E5EB4">
        <w:rPr>
          <w:rFonts w:ascii="Garamond" w:hAnsi="Garamond" w:cs="Times New Roman"/>
          <w:sz w:val="24"/>
          <w:szCs w:val="24"/>
        </w:rPr>
        <w:t>i de a pune la dispozi</w:t>
      </w:r>
      <w:r w:rsidRPr="004E5EB4">
        <w:rPr>
          <w:rFonts w:ascii="Garamond" w:hAnsi="Garamond" w:cs="Garamond"/>
          <w:sz w:val="24"/>
          <w:szCs w:val="24"/>
        </w:rPr>
        <w:t>ţ</w:t>
      </w:r>
      <w:r w:rsidRPr="004E5EB4">
        <w:rPr>
          <w:rFonts w:ascii="Garamond" w:hAnsi="Garamond" w:cs="Times New Roman"/>
          <w:sz w:val="24"/>
          <w:szCs w:val="24"/>
        </w:rPr>
        <w:t>ia colectivului cuno</w:t>
      </w:r>
      <w:r w:rsidRPr="004E5EB4">
        <w:rPr>
          <w:rFonts w:ascii="Times New Roman" w:hAnsi="Times New Roman" w:cs="Times New Roman"/>
          <w:sz w:val="24"/>
          <w:szCs w:val="24"/>
        </w:rPr>
        <w:t>ș</w:t>
      </w:r>
      <w:r w:rsidRPr="004E5EB4">
        <w:rPr>
          <w:rFonts w:ascii="Garamond" w:hAnsi="Garamond" w:cs="Times New Roman"/>
          <w:sz w:val="24"/>
          <w:szCs w:val="24"/>
        </w:rPr>
        <w:t>tin</w:t>
      </w:r>
      <w:r w:rsidRPr="004E5EB4">
        <w:rPr>
          <w:rFonts w:ascii="Garamond" w:hAnsi="Garamond" w:cs="Garamond"/>
          <w:sz w:val="24"/>
          <w:szCs w:val="24"/>
        </w:rPr>
        <w:t>ţ</w:t>
      </w:r>
      <w:r w:rsidRPr="004E5EB4">
        <w:rPr>
          <w:rFonts w:ascii="Garamond" w:hAnsi="Garamond" w:cs="Times New Roman"/>
          <w:sz w:val="24"/>
          <w:szCs w:val="24"/>
        </w:rPr>
        <w:t xml:space="preserve">ele </w:t>
      </w:r>
      <w:r w:rsidRPr="004E5EB4">
        <w:rPr>
          <w:rFonts w:ascii="Times New Roman" w:hAnsi="Times New Roman" w:cs="Times New Roman"/>
          <w:sz w:val="24"/>
          <w:szCs w:val="24"/>
        </w:rPr>
        <w:t>ș</w:t>
      </w:r>
      <w:r w:rsidRPr="004E5EB4">
        <w:rPr>
          <w:rFonts w:ascii="Garamond" w:hAnsi="Garamond" w:cs="Times New Roman"/>
          <w:sz w:val="24"/>
          <w:szCs w:val="24"/>
        </w:rPr>
        <w:t>i experien</w:t>
      </w:r>
      <w:r w:rsidRPr="004E5EB4">
        <w:rPr>
          <w:rFonts w:ascii="Garamond" w:hAnsi="Garamond" w:cs="Garamond"/>
          <w:sz w:val="24"/>
          <w:szCs w:val="24"/>
        </w:rPr>
        <w:t>ţ</w:t>
      </w:r>
      <w:r w:rsidRPr="004E5EB4">
        <w:rPr>
          <w:rFonts w:ascii="Garamond" w:hAnsi="Garamond" w:cs="Times New Roman"/>
          <w:sz w:val="24"/>
          <w:szCs w:val="24"/>
        </w:rPr>
        <w:t>a pe care le deţine;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lastRenderedPageBreak/>
        <w:t xml:space="preserve"> Răspunde conform legislaţiei în vigoare de exactitatea </w:t>
      </w:r>
      <w:r w:rsidRPr="004E5EB4">
        <w:rPr>
          <w:rFonts w:ascii="Times New Roman" w:hAnsi="Times New Roman" w:cs="Times New Roman"/>
          <w:sz w:val="24"/>
          <w:szCs w:val="24"/>
        </w:rPr>
        <w:t>ș</w:t>
      </w:r>
      <w:r w:rsidRPr="004E5EB4">
        <w:rPr>
          <w:rFonts w:ascii="Garamond" w:hAnsi="Garamond" w:cs="Times New Roman"/>
          <w:sz w:val="24"/>
          <w:szCs w:val="24"/>
        </w:rPr>
        <w:t xml:space="preserve">i corectitudinea datelor </w:t>
      </w:r>
      <w:r w:rsidRPr="004E5EB4">
        <w:rPr>
          <w:rFonts w:ascii="Garamond" w:hAnsi="Garamond" w:cs="Garamond"/>
          <w:sz w:val="24"/>
          <w:szCs w:val="24"/>
        </w:rPr>
        <w:t>î</w:t>
      </w:r>
      <w:r w:rsidRPr="004E5EB4">
        <w:rPr>
          <w:rFonts w:ascii="Garamond" w:hAnsi="Garamond" w:cs="Times New Roman"/>
          <w:sz w:val="24"/>
          <w:szCs w:val="24"/>
        </w:rPr>
        <w:t>nregistrate/furnizate;</w:t>
      </w:r>
    </w:p>
    <w:p w:rsidR="00A96765" w:rsidRPr="004E5EB4" w:rsidRDefault="00A96765" w:rsidP="00A96765">
      <w:pPr>
        <w:pStyle w:val="ListParagraph"/>
        <w:numPr>
          <w:ilvl w:val="0"/>
          <w:numId w:val="3"/>
        </w:numPr>
        <w:jc w:val="both"/>
        <w:rPr>
          <w:rFonts w:ascii="Garamond" w:hAnsi="Garamond" w:cs="Times New Roman"/>
          <w:sz w:val="24"/>
          <w:szCs w:val="24"/>
        </w:rPr>
      </w:pPr>
      <w:r w:rsidRPr="004E5EB4">
        <w:rPr>
          <w:rFonts w:ascii="Garamond" w:hAnsi="Garamond" w:cs="Times New Roman"/>
          <w:sz w:val="24"/>
          <w:szCs w:val="24"/>
        </w:rPr>
        <w:t>Răspunde de soluţionarea în termen a sarcinilor de serviciu repartizate;</w:t>
      </w:r>
    </w:p>
    <w:p w:rsidR="00A96765" w:rsidRPr="004E5EB4" w:rsidRDefault="00A96765" w:rsidP="00A96765">
      <w:pPr>
        <w:rPr>
          <w:rFonts w:ascii="Garamond" w:hAnsi="Garamond"/>
          <w:sz w:val="24"/>
          <w:szCs w:val="24"/>
        </w:rPr>
      </w:pPr>
    </w:p>
    <w:p w:rsidR="00A96765" w:rsidRPr="004E5EB4" w:rsidRDefault="00A96765" w:rsidP="00A96765">
      <w:pPr>
        <w:rPr>
          <w:rFonts w:ascii="Garamond" w:hAnsi="Garamond"/>
          <w:sz w:val="24"/>
          <w:szCs w:val="24"/>
        </w:rPr>
      </w:pPr>
    </w:p>
    <w:p w:rsidR="00A96765" w:rsidRPr="004E5EB4" w:rsidRDefault="00A96765" w:rsidP="00A96765">
      <w:pPr>
        <w:jc w:val="center"/>
        <w:rPr>
          <w:rFonts w:ascii="Garamond" w:hAnsi="Garamond"/>
          <w:sz w:val="24"/>
          <w:szCs w:val="24"/>
        </w:rPr>
      </w:pPr>
      <w:r w:rsidRPr="004E5EB4">
        <w:rPr>
          <w:rFonts w:ascii="Garamond" w:hAnsi="Garamond"/>
          <w:sz w:val="24"/>
          <w:szCs w:val="24"/>
        </w:rPr>
        <w:t>SEF SERVICIU,</w:t>
      </w:r>
    </w:p>
    <w:p w:rsidR="00A96765" w:rsidRPr="004E5EB4" w:rsidRDefault="00A96765" w:rsidP="00A96765">
      <w:pPr>
        <w:jc w:val="center"/>
        <w:rPr>
          <w:rFonts w:ascii="Garamond" w:hAnsi="Garamond"/>
          <w:sz w:val="24"/>
          <w:szCs w:val="24"/>
        </w:rPr>
      </w:pPr>
      <w:r w:rsidRPr="004E5EB4">
        <w:rPr>
          <w:rFonts w:ascii="Garamond" w:hAnsi="Garamond"/>
          <w:sz w:val="24"/>
          <w:szCs w:val="24"/>
        </w:rPr>
        <w:t>VALENTINA NICULA</w:t>
      </w:r>
    </w:p>
    <w:p w:rsidR="00A96765" w:rsidRPr="004E5EB4" w:rsidRDefault="00A96765" w:rsidP="00A96765">
      <w:pPr>
        <w:rPr>
          <w:rFonts w:ascii="Garamond" w:hAnsi="Garamond"/>
          <w:sz w:val="24"/>
          <w:szCs w:val="24"/>
        </w:rPr>
      </w:pPr>
    </w:p>
    <w:p w:rsidR="00A96765" w:rsidRPr="004E5EB4" w:rsidRDefault="00A96765" w:rsidP="00A96765">
      <w:pPr>
        <w:rPr>
          <w:rFonts w:ascii="Garamond" w:hAnsi="Garamond"/>
          <w:sz w:val="24"/>
          <w:szCs w:val="24"/>
        </w:rPr>
      </w:pPr>
    </w:p>
    <w:p w:rsidR="00A96765" w:rsidRPr="004E5EB4" w:rsidRDefault="00A96765" w:rsidP="00A96765">
      <w:pPr>
        <w:rPr>
          <w:rFonts w:ascii="Garamond" w:hAnsi="Garamond"/>
          <w:sz w:val="24"/>
          <w:szCs w:val="24"/>
        </w:rPr>
      </w:pPr>
    </w:p>
    <w:p w:rsidR="00A96765" w:rsidRPr="005166A1" w:rsidRDefault="00A96765" w:rsidP="005166A1">
      <w:pPr>
        <w:rPr>
          <w:rFonts w:ascii="Garamond" w:hAnsi="Garamond"/>
          <w:sz w:val="24"/>
          <w:szCs w:val="24"/>
        </w:rPr>
      </w:pPr>
    </w:p>
    <w:sectPr w:rsidR="00A96765" w:rsidRPr="005166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96214"/>
    <w:multiLevelType w:val="hybridMultilevel"/>
    <w:tmpl w:val="D922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3119E5"/>
    <w:multiLevelType w:val="hybridMultilevel"/>
    <w:tmpl w:val="56C09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D67610"/>
    <w:multiLevelType w:val="hybridMultilevel"/>
    <w:tmpl w:val="EBAE1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2D7AF6"/>
    <w:multiLevelType w:val="multilevel"/>
    <w:tmpl w:val="1EA28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DE768E"/>
    <w:multiLevelType w:val="hybridMultilevel"/>
    <w:tmpl w:val="39D02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B00"/>
    <w:rsid w:val="00413B00"/>
    <w:rsid w:val="005166A1"/>
    <w:rsid w:val="006C317F"/>
    <w:rsid w:val="00816EBE"/>
    <w:rsid w:val="0099668E"/>
    <w:rsid w:val="009F79D9"/>
    <w:rsid w:val="00A96765"/>
    <w:rsid w:val="00B54871"/>
    <w:rsid w:val="00BD38D6"/>
    <w:rsid w:val="00C14641"/>
    <w:rsid w:val="00D36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6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6A1"/>
    <w:pPr>
      <w:ind w:left="720"/>
      <w:contextualSpacing/>
    </w:pPr>
  </w:style>
  <w:style w:type="paragraph" w:styleId="NoSpacing">
    <w:name w:val="No Spacing"/>
    <w:uiPriority w:val="1"/>
    <w:qFormat/>
    <w:rsid w:val="005166A1"/>
    <w:pPr>
      <w:spacing w:after="0" w:line="240" w:lineRule="auto"/>
    </w:pPr>
  </w:style>
  <w:style w:type="paragraph" w:styleId="BalloonText">
    <w:name w:val="Balloon Text"/>
    <w:basedOn w:val="Normal"/>
    <w:link w:val="BalloonTextChar"/>
    <w:uiPriority w:val="99"/>
    <w:semiHidden/>
    <w:unhideWhenUsed/>
    <w:rsid w:val="009966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6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6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6A1"/>
    <w:pPr>
      <w:ind w:left="720"/>
      <w:contextualSpacing/>
    </w:pPr>
  </w:style>
  <w:style w:type="paragraph" w:styleId="NoSpacing">
    <w:name w:val="No Spacing"/>
    <w:uiPriority w:val="1"/>
    <w:qFormat/>
    <w:rsid w:val="005166A1"/>
    <w:pPr>
      <w:spacing w:after="0" w:line="240" w:lineRule="auto"/>
    </w:pPr>
  </w:style>
  <w:style w:type="paragraph" w:styleId="BalloonText">
    <w:name w:val="Balloon Text"/>
    <w:basedOn w:val="Normal"/>
    <w:link w:val="BalloonTextChar"/>
    <w:uiPriority w:val="99"/>
    <w:semiHidden/>
    <w:unhideWhenUsed/>
    <w:rsid w:val="009966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6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9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c:creator>
  <cp:lastModifiedBy>V</cp:lastModifiedBy>
  <cp:revision>7</cp:revision>
  <cp:lastPrinted>2021-10-19T21:16:00Z</cp:lastPrinted>
  <dcterms:created xsi:type="dcterms:W3CDTF">2021-10-18T23:09:00Z</dcterms:created>
  <dcterms:modified xsi:type="dcterms:W3CDTF">2021-10-19T21:26:00Z</dcterms:modified>
</cp:coreProperties>
</file>