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99" w:rsidRPr="0045432F" w:rsidRDefault="007C6699" w:rsidP="007C66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it-IT" w:eastAsia="ar-SA"/>
        </w:rPr>
        <w:t>ROMÂNIA</w:t>
      </w:r>
    </w:p>
    <w:p w:rsidR="007C6699" w:rsidRPr="0045432F" w:rsidRDefault="007C6699" w:rsidP="00E933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CONSILIUL LOCAL </w:t>
      </w:r>
      <w:r w:rsidR="00E933CF" w:rsidRPr="0045432F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AL MUN.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ALEXANDRIA</w:t>
      </w:r>
    </w:p>
    <w:p w:rsidR="007C6699" w:rsidRPr="0045432F" w:rsidRDefault="007C6699" w:rsidP="00E933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it-IT" w:eastAsia="ar-SA"/>
        </w:rPr>
        <w:t>DIRECŢIA DE ASISTENŢĂ SOCIALĂ ALEXANDRIA</w:t>
      </w:r>
    </w:p>
    <w:p w:rsidR="007C6699" w:rsidRPr="0045432F" w:rsidRDefault="00BC25B7" w:rsidP="00BC25B7">
      <w:pPr>
        <w:suppressAutoHyphens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ar-SA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                                       </w:t>
      </w:r>
      <w:r w:rsidR="007C6699" w:rsidRPr="0045432F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Str. Dunarii nr. 139, Alexandria</w:t>
      </w:r>
    </w:p>
    <w:p w:rsidR="007C6699" w:rsidRPr="0045432F" w:rsidRDefault="007C6699" w:rsidP="00E95B14">
      <w:pPr>
        <w:suppressAutoHyphens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432F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3DFC2A86" wp14:editId="0DF829EE">
            <wp:extent cx="883151" cy="75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pturilecopiilor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151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699" w:rsidRPr="0045432F" w:rsidRDefault="00E95B14" w:rsidP="007C669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Nr.________/_________202</w:t>
      </w:r>
      <w:r w:rsidR="00DE7006" w:rsidRPr="0045432F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3</w:t>
      </w:r>
    </w:p>
    <w:p w:rsidR="00BC25B7" w:rsidRPr="0045432F" w:rsidRDefault="00BC25B7" w:rsidP="007C669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</w:p>
    <w:p w:rsidR="007C6699" w:rsidRPr="0045432F" w:rsidRDefault="007C6699" w:rsidP="007C66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</w:pP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 xml:space="preserve">Direcţia de Asistenţă Socială </w:t>
      </w: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Alexandria</w:t>
      </w:r>
    </w:p>
    <w:p w:rsidR="00E933CF" w:rsidRPr="0045432F" w:rsidRDefault="007C6699" w:rsidP="007C66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</w:pPr>
      <w:proofErr w:type="spellStart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anunță</w:t>
      </w:r>
      <w:proofErr w:type="spellEnd"/>
      <w:r w:rsidR="00E95B14"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</w:t>
      </w:r>
      <w:proofErr w:type="spellStart"/>
      <w:r w:rsidR="00E95B14"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organizarea</w:t>
      </w:r>
      <w:proofErr w:type="spellEnd"/>
      <w:r w:rsidR="00E95B14"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</w:t>
      </w:r>
      <w:proofErr w:type="spellStart"/>
      <w:r w:rsidR="00E95B14"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în</w:t>
      </w:r>
      <w:proofErr w:type="spellEnd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data</w:t>
      </w: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 xml:space="preserve"> de </w:t>
      </w:r>
      <w:r w:rsidR="003C46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>02</w:t>
      </w: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>.0</w:t>
      </w:r>
      <w:r w:rsidR="003C46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>5</w:t>
      </w: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>.202</w:t>
      </w:r>
      <w:r w:rsidR="00DE7006"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>3</w:t>
      </w: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 xml:space="preserve"> </w:t>
      </w:r>
      <w:proofErr w:type="spellStart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ora</w:t>
      </w:r>
      <w:proofErr w:type="spellEnd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10:00 a </w:t>
      </w:r>
      <w:proofErr w:type="spellStart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concursului</w:t>
      </w:r>
      <w:proofErr w:type="spellEnd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de </w:t>
      </w:r>
      <w:proofErr w:type="spellStart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recrutare</w:t>
      </w:r>
      <w:proofErr w:type="spellEnd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</w:t>
      </w:r>
    </w:p>
    <w:p w:rsidR="004A6AF9" w:rsidRPr="0045432F" w:rsidRDefault="007C6699" w:rsidP="007C66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</w:pPr>
      <w:proofErr w:type="spellStart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pentru</w:t>
      </w:r>
      <w:proofErr w:type="spellEnd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</w:t>
      </w: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>ocuparea unui post contractual de execuţie vacant de asistent medical debutant,</w:t>
      </w:r>
      <w:r w:rsidR="004A6AF9"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 xml:space="preserve"> </w:t>
      </w:r>
    </w:p>
    <w:p w:rsidR="004A6AF9" w:rsidRPr="0045432F" w:rsidRDefault="004A6AF9" w:rsidP="007C66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</w:pP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>pe perioadă nedeterminată, 8 ore/zi, 40 ore/săptămână,</w:t>
      </w:r>
    </w:p>
    <w:p w:rsidR="007C6699" w:rsidRPr="0045432F" w:rsidRDefault="004A6AF9" w:rsidP="007C66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</w:pP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 xml:space="preserve"> </w:t>
      </w:r>
      <w:r w:rsidR="007C6699"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 xml:space="preserve">în cadrul </w:t>
      </w:r>
      <w:r w:rsidR="00E95B14"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>Serviciului Cabinete de Stomatologie Școlară</w:t>
      </w:r>
    </w:p>
    <w:p w:rsidR="007C6699" w:rsidRPr="0045432F" w:rsidRDefault="007C6699" w:rsidP="007C669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</w:pPr>
    </w:p>
    <w:p w:rsidR="007C6699" w:rsidRPr="0045432F" w:rsidRDefault="007C6699" w:rsidP="007C669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</w:pPr>
      <w:r w:rsidRPr="0045432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Probe stabilite pentru concurs:</w:t>
      </w:r>
    </w:p>
    <w:p w:rsidR="007C6699" w:rsidRPr="0045432F" w:rsidRDefault="003C4645" w:rsidP="007C6699">
      <w:pPr>
        <w:numPr>
          <w:ilvl w:val="0"/>
          <w:numId w:val="1"/>
        </w:numPr>
        <w:suppressAutoHyphens/>
        <w:spacing w:after="0" w:line="240" w:lineRule="auto"/>
        <w:ind w:right="-6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06</w:t>
      </w:r>
      <w:r w:rsidR="00DE7006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4</w:t>
      </w:r>
      <w:r w:rsidR="00DE7006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21</w:t>
      </w:r>
      <w:r w:rsidR="00DE7006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4</w:t>
      </w:r>
      <w:r w:rsidR="00DE7006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.2023, </w:t>
      </w:r>
      <w:r w:rsidR="007C669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ora 1</w:t>
      </w:r>
      <w:r w:rsidR="00E95B14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4</w:t>
      </w:r>
      <w:r w:rsidR="007C669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.00 – depunerea dosarelor de concurs</w:t>
      </w:r>
    </w:p>
    <w:p w:rsidR="007C6699" w:rsidRPr="0045432F" w:rsidRDefault="00E95B14" w:rsidP="007C6699">
      <w:pPr>
        <w:numPr>
          <w:ilvl w:val="0"/>
          <w:numId w:val="1"/>
        </w:numPr>
        <w:suppressAutoHyphens/>
        <w:spacing w:after="0" w:line="240" w:lineRule="auto"/>
        <w:ind w:right="-6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pana î</w:t>
      </w:r>
      <w:r w:rsidR="007C6699"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n data de</w:t>
      </w:r>
      <w:r w:rsidR="007C669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 </w:t>
      </w:r>
      <w:r w:rsidR="003C4645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25</w:t>
      </w:r>
      <w:r w:rsidR="007C669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.0</w:t>
      </w:r>
      <w:r w:rsidR="00DE7006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4</w:t>
      </w:r>
      <w:r w:rsidR="007C669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.202</w:t>
      </w:r>
      <w:r w:rsidR="00DE7006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3- </w:t>
      </w:r>
      <w:r w:rsidR="007C669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 </w:t>
      </w:r>
      <w:r w:rsidR="00DE7006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selecția</w:t>
      </w:r>
      <w:r w:rsidR="007C669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 dosarelor de participare la concurs;</w:t>
      </w:r>
    </w:p>
    <w:p w:rsidR="007C6699" w:rsidRPr="0045432F" w:rsidRDefault="007C6699" w:rsidP="007C6699">
      <w:pPr>
        <w:numPr>
          <w:ilvl w:val="0"/>
          <w:numId w:val="1"/>
        </w:numPr>
        <w:suppressAutoHyphens/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în data de </w:t>
      </w:r>
      <w:r w:rsidR="003C464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02</w:t>
      </w:r>
      <w:r w:rsidR="00DE7006" w:rsidRPr="0045432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.0</w:t>
      </w:r>
      <w:r w:rsidR="003C464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5</w:t>
      </w:r>
      <w:r w:rsidR="00DE7006" w:rsidRPr="0045432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.2023</w:t>
      </w:r>
      <w:r w:rsidRPr="0045432F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en-GB"/>
        </w:rPr>
        <w:t>,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ora 10.00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 - </w:t>
      </w: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proba scrisă;</w:t>
      </w:r>
    </w:p>
    <w:p w:rsidR="007C6699" w:rsidRPr="0045432F" w:rsidRDefault="007C6699" w:rsidP="00BC25B7">
      <w:pPr>
        <w:numPr>
          <w:ilvl w:val="0"/>
          <w:numId w:val="1"/>
        </w:num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data și ora pentru </w:t>
      </w: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proba interviu –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se vor stabili în termenul legal de 4 zile lucrătoare</w:t>
      </w: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de la data susținerii probei scrise și se va afișa odată cu rezultatele acesteia.</w:t>
      </w:r>
    </w:p>
    <w:p w:rsidR="007C6699" w:rsidRPr="0045432F" w:rsidRDefault="007C6699" w:rsidP="007C6699">
      <w:pPr>
        <w:spacing w:after="0" w:line="240" w:lineRule="auto"/>
        <w:ind w:left="72" w:right="-64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en-GB"/>
        </w:rPr>
      </w:pP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it-IT" w:eastAsia="en-GB"/>
        </w:rPr>
        <w:t>Se pot prezenta la următoarea etapă numai candidaţii declaraţi admişi la etapa precedentă.</w:t>
      </w:r>
    </w:p>
    <w:p w:rsidR="007C6699" w:rsidRPr="0045432F" w:rsidRDefault="007C6699" w:rsidP="007C6699">
      <w:pPr>
        <w:numPr>
          <w:ilvl w:val="0"/>
          <w:numId w:val="2"/>
        </w:numPr>
        <w:suppressAutoHyphens/>
        <w:ind w:right="-6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proofErr w:type="spellStart"/>
      <w:r w:rsidRPr="0045432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>Condiţiile</w:t>
      </w:r>
      <w:proofErr w:type="spellEnd"/>
      <w:r w:rsidRPr="0045432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 xml:space="preserve"> </w:t>
      </w:r>
      <w:proofErr w:type="spellStart"/>
      <w:r w:rsidRPr="0045432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>generale</w:t>
      </w:r>
      <w:proofErr w:type="spellEnd"/>
      <w:r w:rsidRPr="0045432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 xml:space="preserve"> de </w:t>
      </w:r>
      <w:proofErr w:type="spellStart"/>
      <w:r w:rsidRPr="0045432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>participare</w:t>
      </w:r>
      <w:proofErr w:type="spellEnd"/>
      <w:r w:rsidRPr="0045432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 xml:space="preserve"> la concurs:</w:t>
      </w:r>
    </w:p>
    <w:p w:rsidR="000059E6" w:rsidRPr="0045432F" w:rsidRDefault="000059E6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a)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română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alt stat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membru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Uniunii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Europene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stat parte la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Acordul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Spațiul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Economic European (SEE)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Confederației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Elvețiene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0059E6" w:rsidRPr="0045432F" w:rsidRDefault="000059E6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b)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cunoaște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limba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română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scris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vorbit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0059E6" w:rsidRPr="0045432F" w:rsidRDefault="000059E6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c)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are capacitate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muncă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conformitate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prevederile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proofErr w:type="spellStart"/>
        <w:r w:rsidRPr="0045432F">
          <w:rPr>
            <w:rStyle w:val="Hyperlink"/>
            <w:rFonts w:ascii="Times New Roman" w:hAnsi="Times New Roman" w:cs="Times New Roman"/>
            <w:sz w:val="24"/>
            <w:szCs w:val="24"/>
          </w:rPr>
          <w:t>Legii</w:t>
        </w:r>
        <w:proofErr w:type="spellEnd"/>
        <w:r w:rsidRPr="0045432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nr. 53/2003 - </w:t>
        </w:r>
        <w:proofErr w:type="spellStart"/>
        <w:r w:rsidRPr="0045432F">
          <w:rPr>
            <w:rStyle w:val="Hyperlink"/>
            <w:rFonts w:ascii="Times New Roman" w:hAnsi="Times New Roman" w:cs="Times New Roman"/>
            <w:sz w:val="24"/>
            <w:szCs w:val="24"/>
          </w:rPr>
          <w:t>Codul</w:t>
        </w:r>
        <w:proofErr w:type="spellEnd"/>
        <w:r w:rsidRPr="0045432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45432F">
          <w:rPr>
            <w:rStyle w:val="Hyperlink"/>
            <w:rFonts w:ascii="Times New Roman" w:hAnsi="Times New Roman" w:cs="Times New Roman"/>
            <w:sz w:val="24"/>
            <w:szCs w:val="24"/>
          </w:rPr>
          <w:t>muncii</w:t>
        </w:r>
        <w:proofErr w:type="spellEnd"/>
        <w:r w:rsidRPr="0045432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45432F">
          <w:rPr>
            <w:rStyle w:val="Hyperlink"/>
            <w:rFonts w:ascii="Times New Roman" w:hAnsi="Times New Roman" w:cs="Times New Roman"/>
            <w:sz w:val="24"/>
            <w:szCs w:val="24"/>
          </w:rPr>
          <w:t>republicată</w:t>
        </w:r>
        <w:proofErr w:type="spellEnd"/>
      </w:hyperlink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0059E6" w:rsidRPr="0045432F" w:rsidRDefault="000059E6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d)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are o stare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sănătate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corespunzătoare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candidează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atestată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baza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adeverinței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medicale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eliberate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medicul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familie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unitățile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sanitare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abilitate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0059E6" w:rsidRPr="0045432F" w:rsidRDefault="000059E6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e)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îndeplinește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studii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vechime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specialitate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alte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condiții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cerințelor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scos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la concurs;</w:t>
      </w:r>
    </w:p>
    <w:p w:rsidR="000059E6" w:rsidRPr="0045432F" w:rsidRDefault="000059E6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f)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nu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condamnată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definitiv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săvârșirea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securității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naționale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contra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autorității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contra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umanității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corupție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serviciu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fals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înfăptuirii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justiției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săvârșite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intenție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face o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candidată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la post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incompatibilă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exercitarea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funcției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contractuale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candidează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excepția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situației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intervenit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reabilitarea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0059E6" w:rsidRPr="0045432F" w:rsidRDefault="000059E6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g)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nu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execută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pedeapsă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complementară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i-a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interzisă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exercitarea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dreptului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ocupa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funcția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de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exercita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profesia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meseria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desfășura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activitatea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care s-a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folosit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săvârșirea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față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aceasta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nu s-a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luat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măsura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siguranță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interzicerii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ocupării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funcții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exercitării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profesii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0FA" w:rsidRPr="0045432F" w:rsidRDefault="000059E6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h)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nu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la </w:t>
      </w:r>
      <w:hyperlink r:id="rId8" w:history="1">
        <w:r w:rsidRPr="0045432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art. 1 </w:t>
        </w:r>
        <w:proofErr w:type="spellStart"/>
        <w:r w:rsidRPr="0045432F">
          <w:rPr>
            <w:rStyle w:val="Hyperlink"/>
            <w:rFonts w:ascii="Times New Roman" w:hAnsi="Times New Roman" w:cs="Times New Roman"/>
            <w:sz w:val="24"/>
            <w:szCs w:val="24"/>
          </w:rPr>
          <w:t>alin</w:t>
        </w:r>
        <w:proofErr w:type="spellEnd"/>
        <w:r w:rsidRPr="0045432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. (2) din </w:t>
        </w:r>
        <w:proofErr w:type="spellStart"/>
        <w:r w:rsidRPr="0045432F">
          <w:rPr>
            <w:rStyle w:val="Hyperlink"/>
            <w:rFonts w:ascii="Times New Roman" w:hAnsi="Times New Roman" w:cs="Times New Roman"/>
            <w:sz w:val="24"/>
            <w:szCs w:val="24"/>
          </w:rPr>
          <w:t>Legea</w:t>
        </w:r>
        <w:proofErr w:type="spellEnd"/>
        <w:r w:rsidRPr="0045432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nr. 118/2019</w:t>
        </w:r>
      </w:hyperlink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Registrul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automatizat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sexuale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exploatare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asupra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minorilor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precum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completarea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proofErr w:type="spellStart"/>
        <w:r w:rsidRPr="0045432F">
          <w:rPr>
            <w:rStyle w:val="Hyperlink"/>
            <w:rFonts w:ascii="Times New Roman" w:hAnsi="Times New Roman" w:cs="Times New Roman"/>
            <w:sz w:val="24"/>
            <w:szCs w:val="24"/>
          </w:rPr>
          <w:t>Legii</w:t>
        </w:r>
        <w:proofErr w:type="spellEnd"/>
        <w:r w:rsidRPr="0045432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nr. 76/2008</w:t>
        </w:r>
      </w:hyperlink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funcționarea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Date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Genetice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Judiciare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domeniile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la </w:t>
      </w:r>
      <w:r w:rsidRPr="0045432F">
        <w:rPr>
          <w:rStyle w:val="slgi"/>
          <w:rFonts w:ascii="Times New Roman" w:hAnsi="Times New Roman" w:cs="Times New Roman"/>
          <w:color w:val="000000"/>
          <w:sz w:val="24"/>
          <w:szCs w:val="24"/>
        </w:rPr>
        <w:t xml:space="preserve">art. 35 </w:t>
      </w:r>
      <w:proofErr w:type="spellStart"/>
      <w:r w:rsidRPr="0045432F">
        <w:rPr>
          <w:rStyle w:val="slgi"/>
          <w:rFonts w:ascii="Times New Roman" w:hAnsi="Times New Roman" w:cs="Times New Roman"/>
          <w:color w:val="000000"/>
          <w:sz w:val="24"/>
          <w:szCs w:val="24"/>
        </w:rPr>
        <w:t>alin</w:t>
      </w:r>
      <w:proofErr w:type="spellEnd"/>
      <w:r w:rsidRPr="0045432F">
        <w:rPr>
          <w:rStyle w:val="slgi"/>
          <w:rFonts w:ascii="Times New Roman" w:hAnsi="Times New Roman" w:cs="Times New Roman"/>
          <w:color w:val="000000"/>
          <w:sz w:val="24"/>
          <w:szCs w:val="24"/>
        </w:rPr>
        <w:t>. (1) lit. h)</w:t>
      </w: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.</w:t>
      </w:r>
    </w:p>
    <w:p w:rsidR="003740FA" w:rsidRDefault="003740FA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i)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aibă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capacitate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deplină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exercițiu</w:t>
      </w:r>
      <w:proofErr w:type="spellEnd"/>
      <w:r w:rsid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5432F" w:rsidRDefault="0045432F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</w:p>
    <w:p w:rsidR="003C4645" w:rsidRDefault="003C4645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</w:p>
    <w:p w:rsidR="007C6699" w:rsidRPr="0045432F" w:rsidRDefault="007C6699" w:rsidP="007C6699">
      <w:pPr>
        <w:numPr>
          <w:ilvl w:val="0"/>
          <w:numId w:val="2"/>
        </w:numPr>
        <w:suppressAutoHyphens/>
        <w:spacing w:after="0" w:line="240" w:lineRule="auto"/>
        <w:ind w:right="-6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en-GB"/>
        </w:rPr>
      </w:pPr>
      <w:r w:rsidRPr="0045432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it-IT" w:eastAsia="en-GB"/>
        </w:rPr>
        <w:lastRenderedPageBreak/>
        <w:t>Condiţii specifice de participare la concurs:</w:t>
      </w:r>
    </w:p>
    <w:p w:rsidR="00512F76" w:rsidRPr="0045432F" w:rsidRDefault="00512F76" w:rsidP="0064573B">
      <w:pPr>
        <w:pStyle w:val="Default"/>
        <w:ind w:left="720"/>
        <w:jc w:val="both"/>
        <w:rPr>
          <w:rFonts w:ascii="Times New Roman" w:eastAsia="Times New Roman" w:hAnsi="Times New Roman" w:cs="Times New Roman"/>
          <w:color w:val="auto"/>
        </w:rPr>
      </w:pPr>
      <w:r w:rsidRPr="0045432F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45432F">
        <w:rPr>
          <w:rFonts w:ascii="Times New Roman" w:eastAsia="Times New Roman" w:hAnsi="Times New Roman" w:cs="Times New Roman"/>
          <w:color w:val="auto"/>
        </w:rPr>
        <w:t>studii</w:t>
      </w:r>
      <w:proofErr w:type="spellEnd"/>
      <w:r w:rsidRPr="0045432F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45432F">
        <w:rPr>
          <w:rFonts w:ascii="Times New Roman" w:eastAsia="Times New Roman" w:hAnsi="Times New Roman" w:cs="Times New Roman"/>
          <w:color w:val="auto"/>
        </w:rPr>
        <w:t>postliceale</w:t>
      </w:r>
      <w:proofErr w:type="spellEnd"/>
      <w:r w:rsidRPr="0045432F">
        <w:rPr>
          <w:rFonts w:ascii="Times New Roman" w:eastAsia="Times New Roman" w:hAnsi="Times New Roman" w:cs="Times New Roman"/>
          <w:color w:val="auto"/>
        </w:rPr>
        <w:t xml:space="preserve"> de </w:t>
      </w:r>
      <w:proofErr w:type="spellStart"/>
      <w:r w:rsidRPr="0045432F">
        <w:rPr>
          <w:rFonts w:ascii="Times New Roman" w:eastAsia="Times New Roman" w:hAnsi="Times New Roman" w:cs="Times New Roman"/>
          <w:color w:val="auto"/>
        </w:rPr>
        <w:t>specialitate</w:t>
      </w:r>
      <w:proofErr w:type="spellEnd"/>
      <w:r w:rsidRPr="0045432F">
        <w:rPr>
          <w:rFonts w:ascii="Times New Roman" w:eastAsia="Times New Roman" w:hAnsi="Times New Roman" w:cs="Times New Roman"/>
          <w:color w:val="auto"/>
        </w:rPr>
        <w:t>;</w:t>
      </w:r>
    </w:p>
    <w:p w:rsidR="00512F76" w:rsidRPr="0045432F" w:rsidRDefault="00512F76" w:rsidP="0064573B">
      <w:pPr>
        <w:pStyle w:val="Default"/>
        <w:ind w:left="720"/>
        <w:jc w:val="both"/>
        <w:rPr>
          <w:rFonts w:ascii="Times New Roman" w:eastAsia="Times New Roman" w:hAnsi="Times New Roman" w:cs="Times New Roman"/>
          <w:color w:val="auto"/>
        </w:rPr>
      </w:pPr>
      <w:r w:rsidRPr="0045432F">
        <w:rPr>
          <w:rFonts w:ascii="Times New Roman" w:eastAsia="Times New Roman" w:hAnsi="Times New Roman" w:cs="Times New Roman"/>
          <w:color w:val="auto"/>
        </w:rPr>
        <w:t xml:space="preserve">- nu se </w:t>
      </w:r>
      <w:proofErr w:type="spellStart"/>
      <w:r w:rsidRPr="0045432F">
        <w:rPr>
          <w:rFonts w:ascii="Times New Roman" w:eastAsia="Times New Roman" w:hAnsi="Times New Roman" w:cs="Times New Roman"/>
          <w:color w:val="auto"/>
        </w:rPr>
        <w:t>solicit</w:t>
      </w:r>
      <w:r w:rsidR="0064573B" w:rsidRPr="0045432F">
        <w:rPr>
          <w:rFonts w:ascii="Times New Roman" w:eastAsia="Times New Roman" w:hAnsi="Times New Roman" w:cs="Times New Roman"/>
          <w:color w:val="auto"/>
        </w:rPr>
        <w:t>ă</w:t>
      </w:r>
      <w:proofErr w:type="spellEnd"/>
      <w:r w:rsidRPr="0045432F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45432F">
        <w:rPr>
          <w:rFonts w:ascii="Times New Roman" w:eastAsia="Times New Roman" w:hAnsi="Times New Roman" w:cs="Times New Roman"/>
          <w:color w:val="auto"/>
        </w:rPr>
        <w:t>vechime</w:t>
      </w:r>
      <w:proofErr w:type="spellEnd"/>
      <w:r w:rsidRPr="0045432F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45432F">
        <w:rPr>
          <w:rFonts w:ascii="Times New Roman" w:eastAsia="Times New Roman" w:hAnsi="Times New Roman" w:cs="Times New Roman"/>
          <w:color w:val="auto"/>
        </w:rPr>
        <w:t>în</w:t>
      </w:r>
      <w:proofErr w:type="spellEnd"/>
      <w:r w:rsidRPr="0045432F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45432F">
        <w:rPr>
          <w:rFonts w:ascii="Times New Roman" w:eastAsia="Times New Roman" w:hAnsi="Times New Roman" w:cs="Times New Roman"/>
          <w:color w:val="auto"/>
        </w:rPr>
        <w:t>specialitate</w:t>
      </w:r>
      <w:proofErr w:type="spellEnd"/>
      <w:r w:rsidRPr="0045432F">
        <w:rPr>
          <w:rFonts w:ascii="Times New Roman" w:eastAsia="Times New Roman" w:hAnsi="Times New Roman" w:cs="Times New Roman"/>
          <w:color w:val="auto"/>
        </w:rPr>
        <w:t xml:space="preserve">. </w:t>
      </w:r>
    </w:p>
    <w:p w:rsidR="007C6699" w:rsidRPr="0045432F" w:rsidRDefault="007C6699" w:rsidP="00BC25B7">
      <w:pPr>
        <w:numPr>
          <w:ilvl w:val="0"/>
          <w:numId w:val="2"/>
        </w:num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Atributiile postului: </w:t>
      </w:r>
    </w:p>
    <w:p w:rsidR="00C46DBD" w:rsidRPr="0045432F" w:rsidRDefault="00C46DBD" w:rsidP="00C46DBD">
      <w:pPr>
        <w:suppressAutoHyphens/>
        <w:spacing w:after="0" w:line="240" w:lineRule="auto"/>
        <w:ind w:left="1080"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Atributiile asistentului medical din cabinetul stomatologic scolar:</w:t>
      </w:r>
    </w:p>
    <w:p w:rsidR="00C46DBD" w:rsidRPr="0045432F" w:rsidRDefault="00C46DBD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1. Servicii de asigurare a unui mediu sanatos pentru comunitatea de elevi si studenti</w:t>
      </w:r>
    </w:p>
    <w:p w:rsidR="00C46DBD" w:rsidRPr="0045432F" w:rsidRDefault="00C46DBD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1.1. Identificarea si managementul riscurilor pentru sanatatea colectivitatii</w:t>
      </w:r>
    </w:p>
    <w:p w:rsidR="00C46DBD" w:rsidRPr="0045432F" w:rsidRDefault="00C46DBD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a) Aplica masurile de igiena si antiepidemice in cadrul cabinetului de medicina dentara, stabilite</w:t>
      </w:r>
      <w:r w:rsid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de medicul stomatolog.</w:t>
      </w:r>
    </w:p>
    <w:p w:rsidR="00C46DBD" w:rsidRPr="0045432F" w:rsidRDefault="00C46DBD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b) Raspunde de gestionarea deseurilor provenite din activitatea medicala.</w:t>
      </w:r>
    </w:p>
    <w:p w:rsidR="00C46DBD" w:rsidRPr="0045432F" w:rsidRDefault="00C46DBD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2. Servicii de mentinere a starii de sanatate individuale si colective</w:t>
      </w:r>
    </w:p>
    <w:p w:rsidR="00C46DBD" w:rsidRPr="0045432F" w:rsidRDefault="00C46DBD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a) Propune aprovizionarea cabinetului de medicina dentara cu medicamente pentru aparatul de</w:t>
      </w:r>
      <w:r w:rsid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urgenta, cu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materiale sanitare si stomatologice si cu instrumentar medical, in urma verificarilor</w:t>
      </w:r>
      <w:r w:rsid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constante.</w:t>
      </w:r>
    </w:p>
    <w:p w:rsidR="00C46DBD" w:rsidRPr="0045432F" w:rsidRDefault="00C46DBD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b) Are in gestiune si administreaza, in conditiile legii si in conformitate cu reglementarile legale</w:t>
      </w:r>
      <w:r w:rsid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in vigoare,instrumentarul, materialele sanitare si stomatologice si medicamentele din cabinetul</w:t>
      </w:r>
      <w:r w:rsid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de medicina dentara.</w:t>
      </w:r>
    </w:p>
    <w:p w:rsidR="00C46DBD" w:rsidRPr="0045432F" w:rsidRDefault="00C46DBD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c) Efectueaza si raspunde de dezinfectarea aparaturii si a instrumentarului, de sterilizarea si</w:t>
      </w:r>
      <w:r w:rsid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mentinerea sterilitatii instrumentarului.</w:t>
      </w:r>
    </w:p>
    <w:p w:rsidR="00C46DBD" w:rsidRPr="0045432F" w:rsidRDefault="00C46DBD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d) Efectueaza controlul sterilizarii conform legislatiei in vigoare.</w:t>
      </w:r>
    </w:p>
    <w:p w:rsidR="00C46DBD" w:rsidRPr="0045432F" w:rsidRDefault="00C46DBD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c) Supravegheaza si coordoneaza activitatea desfasurata de personalul auxiliar.</w:t>
      </w:r>
    </w:p>
    <w:p w:rsidR="007C6699" w:rsidRPr="0045432F" w:rsidRDefault="00C46DBD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3. Servicii de examinare a starii de sanatate a elevilor si a studentilor</w:t>
      </w:r>
    </w:p>
    <w:p w:rsidR="00C46DBD" w:rsidRPr="0045432F" w:rsidRDefault="00C46DBD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Desfasoara activitate de medicina preventiva impreuna cu medicul stomatolog si sub indrumarea</w:t>
      </w:r>
      <w:r w:rsid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avestuia (examene medicale, controlul aplicarii si respectari normelor de igiena rodentara, cu</w:t>
      </w:r>
      <w:r w:rsid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accent pe prevenirea imbolnavirilor aparatului dento-maxilar).</w:t>
      </w:r>
    </w:p>
    <w:p w:rsidR="00C46DBD" w:rsidRPr="0045432F" w:rsidRDefault="00C46DBD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4. Elaborarea raportarilor curente pentru sistemul informational din sanatate</w:t>
      </w:r>
    </w:p>
    <w:p w:rsidR="00C46DBD" w:rsidRPr="0045432F" w:rsidRDefault="00C46DBD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Completeaza, sub supravegherea medicului stomatolog:</w:t>
      </w:r>
    </w:p>
    <w:p w:rsidR="00C46DBD" w:rsidRPr="0045432F" w:rsidRDefault="00C46DBD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a) fisele si registrele de evidenta a activitati cabinetului de medicina dentara.</w:t>
      </w:r>
    </w:p>
    <w:p w:rsidR="00C46DBD" w:rsidRPr="0045432F" w:rsidRDefault="00C46DBD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b) formularele statistice privind activitatea cabinetului de medicina dentara,</w:t>
      </w:r>
    </w:p>
    <w:p w:rsidR="00C46DBD" w:rsidRPr="0045432F" w:rsidRDefault="00C46DBD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c) rapoartele curente pentru sistemul informatic din sanatate.</w:t>
      </w:r>
    </w:p>
    <w:p w:rsidR="00C46DBD" w:rsidRPr="0045432F" w:rsidRDefault="00C46DBD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5. Servicii de asigurare a starii de sanatate individuale</w:t>
      </w:r>
    </w:p>
    <w:p w:rsidR="00C46DBD" w:rsidRPr="0045432F" w:rsidRDefault="00C46DBD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5.1. Acordarea de ingrijiri pentru afectiuni curente</w:t>
      </w:r>
    </w:p>
    <w:p w:rsidR="00C46DBD" w:rsidRPr="0045432F" w:rsidRDefault="00C46DBD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a) Asigura pregatirea pacientului prin tehnici specific in vederea consultului si tratamentului de</w:t>
      </w:r>
      <w:r w:rsid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specialitate.</w:t>
      </w:r>
    </w:p>
    <w:p w:rsidR="00C46DBD" w:rsidRPr="0045432F" w:rsidRDefault="00C46DBD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b) Desfasoara activitate de medicina dentara profilactica impreuna cu medicul stomatolog si sub</w:t>
      </w:r>
      <w:r w:rsid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indrumarea sa.</w:t>
      </w:r>
    </w:p>
    <w:p w:rsidR="00C46DBD" w:rsidRPr="0045432F" w:rsidRDefault="00C46DBD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c) Pregateste instrumentarul si materialele stomatologice pentru tratamentul de specialitate.</w:t>
      </w:r>
    </w:p>
    <w:p w:rsidR="00C46DBD" w:rsidRPr="0045432F" w:rsidRDefault="0045432F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</w:t>
      </w:r>
      <w:r w:rsidR="00C46DBD"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) Participa impreuna cu medicul la acordarea tratamentului de specialitate.</w:t>
      </w:r>
    </w:p>
    <w:p w:rsidR="00C46DBD" w:rsidRPr="0045432F" w:rsidRDefault="00C46DBD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5.2. Asigura, in limita competentelor, primul ajutor in caz de urgenta, elevilor si studentilor.</w:t>
      </w:r>
    </w:p>
    <w:p w:rsidR="00C46DBD" w:rsidRPr="0045432F" w:rsidRDefault="00C46DBD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6. Servicii de promovare a unui stil de viata sanatos</w:t>
      </w:r>
    </w:p>
    <w:p w:rsidR="00C46DBD" w:rsidRPr="0045432F" w:rsidRDefault="00C46DBD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a) Efectueaza, impreuna cu medicul stomatolog, educatia prescolarilor, elevilor si studentilor in</w:t>
      </w:r>
      <w:r w:rsid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vederea realizarii profilaxiei cariei dentare si a anomaliilor dentomaxilare.</w:t>
      </w:r>
    </w:p>
    <w:p w:rsidR="00C46DBD" w:rsidRPr="0045432F" w:rsidRDefault="00C46DBD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b) Efectueaza, impreuna cu medicul stomatolog, educatia prescolarilor, elevilor si studentilor</w:t>
      </w:r>
      <w:r w:rsid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pentru igiena orala, igiena alimentara si stil de viata sanatos.</w:t>
      </w:r>
    </w:p>
    <w:p w:rsidR="00C46DBD" w:rsidRPr="0045432F" w:rsidRDefault="00C46DBD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7. Educatie medical continua</w:t>
      </w:r>
    </w:p>
    <w:p w:rsidR="00C46DBD" w:rsidRPr="0045432F" w:rsidRDefault="00C46DBD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Participa la instruiri profesionale si la programe de educate medical continua conform</w:t>
      </w:r>
      <w:r w:rsid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reglementarilor in vigoare.</w:t>
      </w:r>
    </w:p>
    <w:p w:rsidR="00C46DBD" w:rsidRPr="0045432F" w:rsidRDefault="00C46DBD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8. Raportare</w:t>
      </w:r>
    </w:p>
    <w:p w:rsidR="00C46DBD" w:rsidRDefault="00C46DBD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Întocmeste, sub indrumarea medicului stomatologic scolar, centralizatorul de activitate medicala</w:t>
      </w:r>
      <w:r w:rsid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conform modelului.</w:t>
      </w:r>
    </w:p>
    <w:p w:rsidR="003C4645" w:rsidRDefault="003C4645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</w:p>
    <w:p w:rsidR="003C4645" w:rsidRDefault="003C4645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</w:p>
    <w:p w:rsidR="003C4645" w:rsidRDefault="003C4645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</w:p>
    <w:p w:rsidR="003C4645" w:rsidRDefault="003C4645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</w:p>
    <w:p w:rsidR="003C4645" w:rsidRDefault="003C4645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</w:p>
    <w:p w:rsidR="003C4645" w:rsidRDefault="003C4645" w:rsidP="0045432F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</w:p>
    <w:p w:rsidR="004A6AF9" w:rsidRPr="0045432F" w:rsidRDefault="004A6AF9" w:rsidP="004A6AF9">
      <w:pPr>
        <w:pStyle w:val="ListParagraph"/>
        <w:numPr>
          <w:ilvl w:val="0"/>
          <w:numId w:val="2"/>
        </w:num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lastRenderedPageBreak/>
        <w:t>Pentru înscrierea la concurs candidații vor prezenta un dosar de concurs care va conține următoarele documente</w:t>
      </w: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: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a)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formular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înscriere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la concurs;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b)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copia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actului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identitate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alt document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atestă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identitatea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legii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aflate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termen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valabilitate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c)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copia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certificatului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căsătorie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altui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document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s-a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realizat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schimbarea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nume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d)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copiile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documentelor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atestă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nivelul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studiilor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altor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acte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atestă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efectuarea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specializări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precum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copiile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documentelor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atestă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îndeplinirea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condițiilor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solicitate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autoritatea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instituția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publică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e)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copia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carnetului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muncă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adeverinței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eliberate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angajator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perioada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lucrată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ateste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vechimea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muncă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specialitatea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studiilor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solicitate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ocuparea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f)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certificat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cazier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judiciar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extrasul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cazierul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judiciar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g)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adeverință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medicală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ateste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starea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sănătate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corespunzătoare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eliberată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medicul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familie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candidatului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unitățile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sanitare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abilitate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cel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mult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luni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anterior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derulării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concursului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h)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certificatul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integritate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comportamentală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din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reiasă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nu s-au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la </w:t>
      </w:r>
      <w:hyperlink r:id="rId10" w:history="1">
        <w:r w:rsidRPr="0045432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art. 1 </w:t>
        </w:r>
        <w:proofErr w:type="spellStart"/>
        <w:r w:rsidRPr="0045432F">
          <w:rPr>
            <w:rStyle w:val="Hyperlink"/>
            <w:rFonts w:ascii="Times New Roman" w:hAnsi="Times New Roman" w:cs="Times New Roman"/>
            <w:sz w:val="24"/>
            <w:szCs w:val="24"/>
          </w:rPr>
          <w:t>alin</w:t>
        </w:r>
        <w:proofErr w:type="spellEnd"/>
        <w:r w:rsidRPr="0045432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. (2) din </w:t>
        </w:r>
        <w:proofErr w:type="spellStart"/>
        <w:r w:rsidRPr="0045432F">
          <w:rPr>
            <w:rStyle w:val="Hyperlink"/>
            <w:rFonts w:ascii="Times New Roman" w:hAnsi="Times New Roman" w:cs="Times New Roman"/>
            <w:sz w:val="24"/>
            <w:szCs w:val="24"/>
          </w:rPr>
          <w:t>Legea</w:t>
        </w:r>
        <w:proofErr w:type="spellEnd"/>
        <w:r w:rsidRPr="0045432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nr. 118/2019</w:t>
        </w:r>
      </w:hyperlink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Registrul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automatizat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sexuale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exploatare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asupra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minorilor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precum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completarea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1" w:history="1">
        <w:proofErr w:type="spellStart"/>
        <w:r w:rsidRPr="0045432F">
          <w:rPr>
            <w:rStyle w:val="Hyperlink"/>
            <w:rFonts w:ascii="Times New Roman" w:hAnsi="Times New Roman" w:cs="Times New Roman"/>
            <w:sz w:val="24"/>
            <w:szCs w:val="24"/>
          </w:rPr>
          <w:t>Legii</w:t>
        </w:r>
        <w:proofErr w:type="spellEnd"/>
        <w:r w:rsidRPr="0045432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nr. 76/2008</w:t>
        </w:r>
      </w:hyperlink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funcționarea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Date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Genetice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Judiciare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candidații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înscriși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posturile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învățământ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sănătate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protecție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socială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precum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entitate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publică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privată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cărei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activitate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presupune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contactul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direct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copii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vârstă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dizabilități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alte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categorii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vulnerabile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presupune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examinarea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fizică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psihologică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i)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curriculum vitae, model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comun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European;</w:t>
      </w:r>
    </w:p>
    <w:p w:rsidR="004A6AF9" w:rsidRPr="0045432F" w:rsidRDefault="003740FA" w:rsidP="003740FA">
      <w:p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j)</w:t>
      </w: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 </w:t>
      </w:r>
      <w:r w:rsidR="004A6AF9"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adeverință pentru participare la concurs, eliberată de către Ordinul Asistenților Medicali Generaliști, Moașelor și Asistenț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ilor Medicali.</w:t>
      </w:r>
    </w:p>
    <w:p w:rsidR="0045432F" w:rsidRPr="0045432F" w:rsidRDefault="0045432F" w:rsidP="004A6AF9">
      <w:pPr>
        <w:suppressAutoHyphens/>
        <w:spacing w:after="0" w:line="240" w:lineRule="auto"/>
        <w:ind w:firstLine="720"/>
        <w:jc w:val="both"/>
        <w:rPr>
          <w:rStyle w:val="salnbdy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Adeverința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atestă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starea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sănătate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conține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clar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numărul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, data,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emitentului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calitatea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acestuia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formatul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standard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stabilit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ordin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ministrului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sănătății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A6AF9" w:rsidRPr="0045432F" w:rsidRDefault="004A6AF9" w:rsidP="004A6AF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Dosarele de concurs se prezintă împreună cu documentele originale, care se certifică pentru conformitate cu originalul de către secretarul comisiei de concurs.</w:t>
      </w:r>
    </w:p>
    <w:p w:rsidR="007C6699" w:rsidRDefault="007C6699" w:rsidP="00E933C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Dosarele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înscriere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 concurs se </w:t>
      </w: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depun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la Serviciul Resurse Umane, Juridic din cadrul </w:t>
      </w: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Direcţiei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Asistenţă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Socială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, la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adresa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str. </w:t>
      </w: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Dunarii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139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</w:t>
      </w:r>
      <w:r w:rsidR="00C46DBD"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nă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 data de  </w:t>
      </w:r>
      <w:r w:rsidR="003C4645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21</w:t>
      </w:r>
      <w:r w:rsidR="004A6AF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.0</w:t>
      </w:r>
      <w:r w:rsidR="003C4645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4</w:t>
      </w:r>
      <w:r w:rsidR="004A6AF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.2023,</w:t>
      </w:r>
      <w:r w:rsidR="00C46DBD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 ora 14.00</w:t>
      </w: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.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3C4645" w:rsidRDefault="003C4645" w:rsidP="003C46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VI. A. Bibliografie </w:t>
      </w:r>
    </w:p>
    <w:p w:rsidR="003C4645" w:rsidRDefault="003C4645" w:rsidP="003C464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1.Lucretia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Titirca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medico-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chirugicale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Medicala</w:t>
      </w:r>
      <w:proofErr w:type="spellEnd"/>
    </w:p>
    <w:p w:rsidR="003C4645" w:rsidRDefault="003C4645" w:rsidP="003C4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Corneliu </w:t>
      </w:r>
      <w:proofErr w:type="spellStart"/>
      <w:r>
        <w:rPr>
          <w:rFonts w:ascii="Times New Roman" w:hAnsi="Times New Roman" w:cs="Times New Roman"/>
          <w:sz w:val="24"/>
          <w:szCs w:val="24"/>
        </w:rPr>
        <w:t>Burlibaşa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maxilo-facială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Ed.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Buc</w:t>
      </w:r>
      <w:proofErr w:type="spellEnd"/>
      <w:r>
        <w:rPr>
          <w:rFonts w:ascii="Times New Roman" w:hAnsi="Times New Roman" w:cs="Times New Roman"/>
          <w:sz w:val="24"/>
          <w:szCs w:val="24"/>
        </w:rPr>
        <w:t>. 1999</w:t>
      </w:r>
      <w:r>
        <w:rPr>
          <w:rFonts w:ascii="Garamond" w:hAnsi="Garamond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3.Lucretia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Titirca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îngrijiri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Cartea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Livia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Zarnea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Pedodontie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Pedagogica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Bucuresti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1993</w:t>
      </w:r>
    </w:p>
    <w:p w:rsidR="003C4645" w:rsidRDefault="003C4645" w:rsidP="003C464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5.Compendiul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dentara,Editura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Carol Davila</w:t>
      </w:r>
      <w:r>
        <w:rPr>
          <w:rFonts w:ascii="Garamond" w:hAnsi="Garamond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  <w:lang w:val="it-IT"/>
        </w:rPr>
        <w:t>Codul de etica si deontologie al asistentului medical generalist, al moasei si al asistentului medical din Romania</w:t>
      </w:r>
    </w:p>
    <w:p w:rsidR="003C4645" w:rsidRDefault="003C4645" w:rsidP="003C4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7.Ordonanţa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144 din 28.10.2008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medical generalist,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moaşă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medical,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Asistenţilor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Generalişti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Moaşelor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Asistenţilor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>
        <w:rPr>
          <w:rFonts w:ascii="Garamond" w:hAnsi="Garamond"/>
          <w:sz w:val="24"/>
          <w:szCs w:val="24"/>
        </w:rPr>
        <w:br/>
      </w:r>
      <w:r w:rsidR="007337C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.Ordinul Nr. 1.761 din 3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curăţarea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dezinfecţia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sterilizarea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private,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eficacităţii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curăţenie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dezinfecţie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recomandate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dezinfecţia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mâinilor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risc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sterilizare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eficienţei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acestuia</w:t>
      </w:r>
      <w:proofErr w:type="spellEnd"/>
    </w:p>
    <w:p w:rsidR="00A83797" w:rsidRDefault="00A83797" w:rsidP="003C4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797" w:rsidRDefault="00A83797" w:rsidP="003C4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797" w:rsidRDefault="00A83797" w:rsidP="003C4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797" w:rsidRDefault="00A83797" w:rsidP="003C4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797" w:rsidRDefault="00A83797" w:rsidP="003C4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797" w:rsidRDefault="00A83797" w:rsidP="003C4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645" w:rsidRDefault="003C4645" w:rsidP="003C4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Tematică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C4645" w:rsidRDefault="003C4645" w:rsidP="003C4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Lucretia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Titirca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medico-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chirugicale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C4645" w:rsidRDefault="003C4645" w:rsidP="003C4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Resuscitarea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cardio-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respiratorie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</w:rPr>
        <w:t>. 51-68)</w:t>
      </w:r>
    </w:p>
    <w:p w:rsidR="003C4645" w:rsidRDefault="003C4645" w:rsidP="003C4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Insuficienta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respiratorie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</w:rPr>
        <w:t>. 167-171)</w:t>
      </w:r>
    </w:p>
    <w:p w:rsidR="003C4645" w:rsidRDefault="003C4645" w:rsidP="003C4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Socul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</w:rPr>
        <w:t>. 262-272)</w:t>
      </w:r>
    </w:p>
    <w:p w:rsidR="003C4645" w:rsidRDefault="003C4645" w:rsidP="003C4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Traumatismele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maxilo-faciale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</w:rPr>
        <w:t>. 288-294)</w:t>
      </w:r>
    </w:p>
    <w:p w:rsidR="003C4645" w:rsidRDefault="003C4645" w:rsidP="003C4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Corneliu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Burlibaşa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maxilo-facială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Ed.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Buc</w:t>
      </w:r>
      <w:proofErr w:type="spellEnd"/>
      <w:r>
        <w:rPr>
          <w:rFonts w:ascii="Times New Roman" w:hAnsi="Times New Roman" w:cs="Times New Roman"/>
          <w:sz w:val="24"/>
          <w:szCs w:val="24"/>
        </w:rPr>
        <w:t>. 1999:</w:t>
      </w:r>
    </w:p>
    <w:p w:rsidR="003C4645" w:rsidRDefault="003C4645" w:rsidP="003C4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Infectiile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oro-maxilo-faciale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(Cap. X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</w:rPr>
        <w:t>. 293-362)</w:t>
      </w:r>
    </w:p>
    <w:p w:rsidR="003C4645" w:rsidRDefault="003C4645" w:rsidP="003C4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Lucretia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Titirca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îngrijiri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Cartea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-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medicamentelor</w:t>
      </w:r>
      <w:proofErr w:type="spellEnd"/>
    </w:p>
    <w:p w:rsidR="003C4645" w:rsidRDefault="003C4645" w:rsidP="003C4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136-137), </w:t>
      </w:r>
    </w:p>
    <w:p w:rsidR="003C4645" w:rsidRDefault="003C4645" w:rsidP="003C4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medicamentelor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parenterala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</w:rPr>
        <w:t>. 149-158)</w:t>
      </w:r>
    </w:p>
    <w:p w:rsidR="003C4645" w:rsidRDefault="003C4645" w:rsidP="003C4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Livia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Zarnea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Pedodontie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Pedagogica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Bucuresti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1993: </w:t>
      </w:r>
    </w:p>
    <w:p w:rsidR="003C4645" w:rsidRDefault="003C4645" w:rsidP="003C4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Eruptia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</w:rPr>
        <w:t>. 20-33)</w:t>
      </w:r>
    </w:p>
    <w:p w:rsidR="003C4645" w:rsidRDefault="003C4645" w:rsidP="003C4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Profilaxia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</w:rPr>
        <w:t>. 213-240)</w:t>
      </w:r>
    </w:p>
    <w:p w:rsidR="003C4645" w:rsidRDefault="003C4645" w:rsidP="003C4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Etiologia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</w:rPr>
        <w:t>. 63-69)</w:t>
      </w:r>
    </w:p>
    <w:p w:rsidR="003C4645" w:rsidRDefault="003C4645" w:rsidP="003C4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Consecintele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precoce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dintilor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temporari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</w:rPr>
        <w:t>. 243-256)</w:t>
      </w:r>
    </w:p>
    <w:p w:rsidR="003C4645" w:rsidRDefault="003C4645" w:rsidP="003C4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Compendiul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dentara,Editura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Carol Davila:</w:t>
      </w:r>
    </w:p>
    <w:p w:rsidR="003C4645" w:rsidRDefault="003C4645" w:rsidP="003C4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frecvente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cabinetul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Afectiuni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frecvente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intalnite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cabinetul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medical;Tratamentul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anticoagulante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</w:rPr>
        <w:t>. 25-32)</w:t>
      </w:r>
    </w:p>
    <w:p w:rsidR="003C4645" w:rsidRDefault="003C4645" w:rsidP="003C4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unitatile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</w:rPr>
        <w:t>. 38-40)</w:t>
      </w:r>
    </w:p>
    <w:p w:rsidR="003C4645" w:rsidRDefault="003C4645" w:rsidP="003C4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infectiilor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mentinerea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igienico-sanitare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</w:rPr>
        <w:t>. 41-51)</w:t>
      </w:r>
    </w:p>
    <w:p w:rsidR="003C4645" w:rsidRDefault="003C4645" w:rsidP="003C4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Instrumentarul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</w:rPr>
        <w:t>. 86-96)</w:t>
      </w:r>
    </w:p>
    <w:p w:rsidR="003C4645" w:rsidRDefault="003C4645" w:rsidP="003C4645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Codul de etica si deontologie al asistentului medical generalist, al moasei si al asistentului medical din Romania:</w:t>
      </w:r>
    </w:p>
    <w:p w:rsidR="003C4645" w:rsidRDefault="003C4645" w:rsidP="003C4645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personala,integritatea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generalisti,moaselor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Cap.II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4 - art.11)</w:t>
      </w:r>
    </w:p>
    <w:p w:rsidR="003C4645" w:rsidRDefault="003C4645" w:rsidP="003C4645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 Obligatii etice si deontologice (Cap. V Sectiunea 1, 2, 3, 4)</w:t>
      </w:r>
    </w:p>
    <w:p w:rsidR="003C4645" w:rsidRDefault="003C4645" w:rsidP="003C4645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Ordonanţa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144 din 28.10.2008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medical generalist,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moaşă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medical,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Asistenţilor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Generalişti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Moaşelor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Asistenţilor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generalist,a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moasa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medical (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1,2,3)</w:t>
      </w:r>
    </w:p>
    <w:p w:rsidR="003C4645" w:rsidRDefault="007337C2" w:rsidP="003C4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>8</w:t>
      </w:r>
      <w:r w:rsidR="003C4645">
        <w:rPr>
          <w:rFonts w:ascii="Garamond" w:hAnsi="Garamond"/>
          <w:sz w:val="24"/>
          <w:szCs w:val="24"/>
        </w:rPr>
        <w:t>.</w:t>
      </w:r>
      <w:r w:rsidR="003C4645"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Nr. 1.761 din 3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curăţarea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dezinfecţia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sterilizarea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private,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eficacităţii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procedurilor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curăţenie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dezinfecţie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efectuate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procedurile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recomandate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dezinfecţia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mâinilor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risc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metodele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sterilizare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eficienţei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Norme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curatarea,dezinfectia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sterilizarea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unitatile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 xml:space="preserve"> private (</w:t>
      </w:r>
      <w:proofErr w:type="spellStart"/>
      <w:r w:rsidR="003C4645">
        <w:rPr>
          <w:rFonts w:ascii="Times New Roman" w:hAnsi="Times New Roman" w:cs="Times New Roman"/>
          <w:sz w:val="24"/>
          <w:szCs w:val="24"/>
        </w:rPr>
        <w:t>Cap.I,II,III,IV</w:t>
      </w:r>
      <w:proofErr w:type="spellEnd"/>
      <w:r w:rsidR="003C4645">
        <w:rPr>
          <w:rFonts w:ascii="Times New Roman" w:hAnsi="Times New Roman" w:cs="Times New Roman"/>
          <w:sz w:val="24"/>
          <w:szCs w:val="24"/>
        </w:rPr>
        <w:t>,)</w:t>
      </w:r>
    </w:p>
    <w:p w:rsidR="00AD44BD" w:rsidRDefault="00AD44BD" w:rsidP="00AD44BD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o-RO" w:eastAsia="en-GB"/>
        </w:rPr>
      </w:pPr>
      <w:r w:rsidRPr="0045432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Relații suplimentare se pot obține la sediul Direcției de Asistență Socială a municipiului Alexandria, Serviciul Resurse Umane, Juridic, str. Dunarii Nr. 139</w:t>
      </w:r>
      <w:r w:rsidRPr="0045432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o-RO" w:eastAsia="en-GB"/>
        </w:rPr>
        <w:t xml:space="preserve">. </w:t>
      </w:r>
    </w:p>
    <w:p w:rsidR="00A83797" w:rsidRPr="0045432F" w:rsidRDefault="00A83797" w:rsidP="00AD44BD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o-RO" w:eastAsia="en-GB"/>
        </w:rPr>
      </w:pPr>
      <w:bookmarkStart w:id="0" w:name="_GoBack"/>
      <w:bookmarkEnd w:id="0"/>
    </w:p>
    <w:p w:rsidR="007C6699" w:rsidRPr="0045432F" w:rsidRDefault="007C6699" w:rsidP="007C66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BC25B7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        </w:t>
      </w:r>
      <w:r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Director </w:t>
      </w:r>
      <w:proofErr w:type="spellStart"/>
      <w:r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executiv</w:t>
      </w:r>
      <w:proofErr w:type="spellEnd"/>
      <w:r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</w:t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  <w:t xml:space="preserve">        </w:t>
      </w:r>
      <w:r w:rsidR="00AD44B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</w:t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Sef</w:t>
      </w:r>
      <w:proofErr w:type="spellEnd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serviciu</w:t>
      </w:r>
      <w:proofErr w:type="spellEnd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Resurse</w:t>
      </w:r>
      <w:proofErr w:type="spellEnd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Umane</w:t>
      </w:r>
      <w:proofErr w:type="spellEnd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</w:t>
      </w:r>
      <w:proofErr w:type="spellStart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Juridic</w:t>
      </w:r>
      <w:proofErr w:type="spellEnd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</w:t>
      </w:r>
    </w:p>
    <w:p w:rsidR="000E4214" w:rsidRPr="0045432F" w:rsidRDefault="007C6699" w:rsidP="00E933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</w:t>
      </w:r>
      <w:r w:rsidR="00BC25B7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        </w:t>
      </w:r>
      <w:proofErr w:type="spellStart"/>
      <w:r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Doina</w:t>
      </w:r>
      <w:proofErr w:type="spellEnd"/>
      <w:r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</w:t>
      </w:r>
      <w:proofErr w:type="spellStart"/>
      <w:r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Nedea</w:t>
      </w:r>
      <w:proofErr w:type="spellEnd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  <w:t xml:space="preserve">                                       Carmen </w:t>
      </w:r>
      <w:proofErr w:type="spellStart"/>
      <w:r w:rsidR="00AD44B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Andreea</w:t>
      </w:r>
      <w:proofErr w:type="spellEnd"/>
      <w:r w:rsidR="00AD44B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Erzec</w:t>
      </w:r>
      <w:proofErr w:type="spellEnd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  <w:t xml:space="preserve">                 </w:t>
      </w:r>
    </w:p>
    <w:sectPr w:rsidR="000E4214" w:rsidRPr="0045432F" w:rsidSect="003C4645">
      <w:pgSz w:w="12240" w:h="15840"/>
      <w:pgMar w:top="426" w:right="851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B29"/>
    <w:multiLevelType w:val="hybridMultilevel"/>
    <w:tmpl w:val="81FE73BA"/>
    <w:lvl w:ilvl="0" w:tplc="F41802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6B0F"/>
    <w:multiLevelType w:val="hybridMultilevel"/>
    <w:tmpl w:val="F1282988"/>
    <w:lvl w:ilvl="0" w:tplc="BBEE3CD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2">
    <w:nsid w:val="0B8A4FE1"/>
    <w:multiLevelType w:val="hybridMultilevel"/>
    <w:tmpl w:val="23DC1CD2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4B3B6F"/>
    <w:multiLevelType w:val="hybridMultilevel"/>
    <w:tmpl w:val="4E0ED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D08ED"/>
    <w:multiLevelType w:val="hybridMultilevel"/>
    <w:tmpl w:val="6AE6688C"/>
    <w:lvl w:ilvl="0" w:tplc="1EB454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204A1"/>
    <w:multiLevelType w:val="hybridMultilevel"/>
    <w:tmpl w:val="A44EB704"/>
    <w:lvl w:ilvl="0" w:tplc="0000000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0D6C05"/>
    <w:multiLevelType w:val="multilevel"/>
    <w:tmpl w:val="8D2C4B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99"/>
    <w:rsid w:val="000059E6"/>
    <w:rsid w:val="00043BE8"/>
    <w:rsid w:val="000E4214"/>
    <w:rsid w:val="00117856"/>
    <w:rsid w:val="003740FA"/>
    <w:rsid w:val="003C4645"/>
    <w:rsid w:val="0045432F"/>
    <w:rsid w:val="00461568"/>
    <w:rsid w:val="004A6AF9"/>
    <w:rsid w:val="00512F76"/>
    <w:rsid w:val="0064573B"/>
    <w:rsid w:val="007337C2"/>
    <w:rsid w:val="007C6699"/>
    <w:rsid w:val="008947D3"/>
    <w:rsid w:val="00960245"/>
    <w:rsid w:val="00A83797"/>
    <w:rsid w:val="00AD44BD"/>
    <w:rsid w:val="00B1202E"/>
    <w:rsid w:val="00BC25B7"/>
    <w:rsid w:val="00C22E75"/>
    <w:rsid w:val="00C46DBD"/>
    <w:rsid w:val="00C677E1"/>
    <w:rsid w:val="00DE7006"/>
    <w:rsid w:val="00E933CF"/>
    <w:rsid w:val="00E9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2F7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6DBD"/>
    <w:pPr>
      <w:ind w:left="720"/>
      <w:contextualSpacing/>
    </w:pPr>
  </w:style>
  <w:style w:type="character" w:customStyle="1" w:styleId="slit">
    <w:name w:val="s_lit"/>
    <w:basedOn w:val="DefaultParagraphFont"/>
    <w:rsid w:val="000059E6"/>
  </w:style>
  <w:style w:type="character" w:customStyle="1" w:styleId="slitttl">
    <w:name w:val="s_lit_ttl"/>
    <w:basedOn w:val="DefaultParagraphFont"/>
    <w:rsid w:val="000059E6"/>
  </w:style>
  <w:style w:type="character" w:customStyle="1" w:styleId="slitbdy">
    <w:name w:val="s_lit_bdy"/>
    <w:basedOn w:val="DefaultParagraphFont"/>
    <w:rsid w:val="000059E6"/>
  </w:style>
  <w:style w:type="character" w:styleId="Hyperlink">
    <w:name w:val="Hyperlink"/>
    <w:basedOn w:val="DefaultParagraphFont"/>
    <w:uiPriority w:val="99"/>
    <w:semiHidden/>
    <w:unhideWhenUsed/>
    <w:rsid w:val="000059E6"/>
    <w:rPr>
      <w:color w:val="0000FF"/>
      <w:u w:val="single"/>
    </w:rPr>
  </w:style>
  <w:style w:type="character" w:customStyle="1" w:styleId="slgi">
    <w:name w:val="s_lgi"/>
    <w:basedOn w:val="DefaultParagraphFont"/>
    <w:rsid w:val="000059E6"/>
  </w:style>
  <w:style w:type="character" w:customStyle="1" w:styleId="salnbdy">
    <w:name w:val="s_aln_bdy"/>
    <w:basedOn w:val="DefaultParagraphFont"/>
    <w:rsid w:val="00454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2F7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6DBD"/>
    <w:pPr>
      <w:ind w:left="720"/>
      <w:contextualSpacing/>
    </w:pPr>
  </w:style>
  <w:style w:type="character" w:customStyle="1" w:styleId="slit">
    <w:name w:val="s_lit"/>
    <w:basedOn w:val="DefaultParagraphFont"/>
    <w:rsid w:val="000059E6"/>
  </w:style>
  <w:style w:type="character" w:customStyle="1" w:styleId="slitttl">
    <w:name w:val="s_lit_ttl"/>
    <w:basedOn w:val="DefaultParagraphFont"/>
    <w:rsid w:val="000059E6"/>
  </w:style>
  <w:style w:type="character" w:customStyle="1" w:styleId="slitbdy">
    <w:name w:val="s_lit_bdy"/>
    <w:basedOn w:val="DefaultParagraphFont"/>
    <w:rsid w:val="000059E6"/>
  </w:style>
  <w:style w:type="character" w:styleId="Hyperlink">
    <w:name w:val="Hyperlink"/>
    <w:basedOn w:val="DefaultParagraphFont"/>
    <w:uiPriority w:val="99"/>
    <w:semiHidden/>
    <w:unhideWhenUsed/>
    <w:rsid w:val="000059E6"/>
    <w:rPr>
      <w:color w:val="0000FF"/>
      <w:u w:val="single"/>
    </w:rPr>
  </w:style>
  <w:style w:type="character" w:customStyle="1" w:styleId="slgi">
    <w:name w:val="s_lgi"/>
    <w:basedOn w:val="DefaultParagraphFont"/>
    <w:rsid w:val="000059E6"/>
  </w:style>
  <w:style w:type="character" w:customStyle="1" w:styleId="salnbdy">
    <w:name w:val="s_aln_bdy"/>
    <w:basedOn w:val="DefaultParagraphFont"/>
    <w:rsid w:val="00454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3241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egislatie.just.ro/Public/DetaliiDocumentAfis/26002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egislatie.just.ro/Public/DetaliiDocumentAfis/21519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gislatie.just.ro/Public/DetaliiDocumentAfis/2324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latie.just.ro/Public/DetaliiDocumentAfis/2151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PC2</cp:lastModifiedBy>
  <cp:revision>25</cp:revision>
  <cp:lastPrinted>2020-02-17T13:40:00Z</cp:lastPrinted>
  <dcterms:created xsi:type="dcterms:W3CDTF">2020-02-17T11:58:00Z</dcterms:created>
  <dcterms:modified xsi:type="dcterms:W3CDTF">2023-04-03T07:52:00Z</dcterms:modified>
</cp:coreProperties>
</file>