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99" w:rsidRPr="0045432F" w:rsidRDefault="007C6699" w:rsidP="007C66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ROMÂNIA</w:t>
      </w:r>
    </w:p>
    <w:p w:rsidR="007C6699" w:rsidRPr="0045432F" w:rsidRDefault="007C6699" w:rsidP="00E933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CONSILIUL LOCAL </w:t>
      </w:r>
      <w:r w:rsidR="00E933CF"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AL MUN.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ALEXANDRIA</w:t>
      </w:r>
    </w:p>
    <w:p w:rsidR="007C6699" w:rsidRPr="0045432F" w:rsidRDefault="007C6699" w:rsidP="00E933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DIRECŢIA DE ASISTENŢĂ SOCIALĂ ALEXANDRIA</w:t>
      </w:r>
    </w:p>
    <w:p w:rsidR="007C6699" w:rsidRPr="0045432F" w:rsidRDefault="00BC25B7" w:rsidP="00BC25B7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                                       </w:t>
      </w:r>
      <w:r w:rsidR="007C6699"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Str. Dunarii nr. 139, Alexandria</w:t>
      </w:r>
    </w:p>
    <w:p w:rsidR="007C6699" w:rsidRPr="0045432F" w:rsidRDefault="007C6699" w:rsidP="00E95B14">
      <w:pPr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432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DFC2A86" wp14:editId="0DF829EE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5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99" w:rsidRPr="0045432F" w:rsidRDefault="00E95B14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Nr.________/_________202</w:t>
      </w:r>
      <w:r w:rsidR="00DE7006" w:rsidRPr="0045432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3</w:t>
      </w:r>
    </w:p>
    <w:p w:rsidR="00BC25B7" w:rsidRPr="0045432F" w:rsidRDefault="00BC25B7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7C6699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Direcţia de Asistenţă Socială 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Alexandria</w:t>
      </w:r>
    </w:p>
    <w:p w:rsidR="00E933CF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anunță</w:t>
      </w:r>
      <w:proofErr w:type="spellEnd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organizarea</w:t>
      </w:r>
      <w:proofErr w:type="spellEnd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în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data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 de </w:t>
      </w:r>
      <w:r w:rsidR="00647C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07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.0</w:t>
      </w:r>
      <w:r w:rsidR="00647C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6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.202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3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ora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1</w:t>
      </w:r>
      <w:r w:rsidR="00482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3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:00 a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concursului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recrutare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</w:p>
    <w:p w:rsidR="004A6AF9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pentru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ocuparea unui post contractual de execuţie vacant de </w:t>
      </w:r>
      <w:r w:rsidR="005D2C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muncitor calificat I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,</w:t>
      </w:r>
      <w:r w:rsidR="004A6AF9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</w:p>
    <w:p w:rsidR="004A6AF9" w:rsidRPr="0045432F" w:rsidRDefault="004A6AF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pe perioadă nedeterminată, 8 ore/zi, 40 ore/săptămână,</w:t>
      </w:r>
    </w:p>
    <w:p w:rsidR="007C6699" w:rsidRPr="0045432F" w:rsidRDefault="004A6AF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  <w:r w:rsidR="007C6699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în cadrul </w:t>
      </w:r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Serviciului </w:t>
      </w:r>
      <w:r w:rsidR="005D2C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Buget, Salarizare, Achiziții </w:t>
      </w:r>
    </w:p>
    <w:p w:rsidR="007C6699" w:rsidRPr="0045432F" w:rsidRDefault="007C6699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</w:p>
    <w:p w:rsidR="007C6699" w:rsidRPr="0045432F" w:rsidRDefault="007C6699" w:rsidP="007C669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Probe stabilite pentru concurs:</w:t>
      </w:r>
    </w:p>
    <w:p w:rsidR="007C6699" w:rsidRPr="0045432F" w:rsidRDefault="00647C25" w:rsidP="007C6699">
      <w:pPr>
        <w:numPr>
          <w:ilvl w:val="0"/>
          <w:numId w:val="1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15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2B240C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5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-</w:t>
      </w:r>
      <w:r w:rsidR="00237CE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6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5D2C4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5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.2023, 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ora 1</w:t>
      </w:r>
      <w:r w:rsidR="00482687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.00 – depunerea dosarelor de concurs</w:t>
      </w:r>
    </w:p>
    <w:p w:rsidR="007C6699" w:rsidRPr="0045432F" w:rsidRDefault="00E95B14" w:rsidP="007C6699">
      <w:pPr>
        <w:numPr>
          <w:ilvl w:val="0"/>
          <w:numId w:val="1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</w:t>
      </w:r>
      <w:r w:rsidR="005D2C4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ână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î</w:t>
      </w:r>
      <w:r w:rsidR="007C6699"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n data de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647C2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30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5D2C4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5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.202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3- 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selecția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dosarelor de participare la concurs;</w:t>
      </w:r>
    </w:p>
    <w:p w:rsidR="007C6699" w:rsidRPr="0045432F" w:rsidRDefault="007C6699" w:rsidP="007C6699">
      <w:pPr>
        <w:numPr>
          <w:ilvl w:val="0"/>
          <w:numId w:val="1"/>
        </w:numPr>
        <w:suppressAutoHyphens/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în data de </w:t>
      </w:r>
      <w:r w:rsidR="00647C2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07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.0</w:t>
      </w:r>
      <w:r w:rsidR="003423E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6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.2023</w:t>
      </w:r>
      <w:r w:rsidRPr="0045432F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en-GB"/>
        </w:rPr>
        <w:t>,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ora 1</w:t>
      </w:r>
      <w:r w:rsidR="00482687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3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.00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-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proba scrisă;</w:t>
      </w:r>
    </w:p>
    <w:p w:rsidR="007C6699" w:rsidRPr="0045432F" w:rsidRDefault="007C6699" w:rsidP="00BC25B7">
      <w:pPr>
        <w:numPr>
          <w:ilvl w:val="0"/>
          <w:numId w:val="1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data și ora pentru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proba interviu –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se vor stabili în termenul legal de 4 zile lucrătoare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 la data susținerii probei scrise și se va afișa odată cu rezultatele acesteia.</w:t>
      </w:r>
    </w:p>
    <w:p w:rsidR="007C6699" w:rsidRPr="0045432F" w:rsidRDefault="007C6699" w:rsidP="007C6699">
      <w:pPr>
        <w:spacing w:after="0" w:line="240" w:lineRule="auto"/>
        <w:ind w:left="72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Se pot prezenta la următoarea etapă numai candidaţii declaraţi admişi la etapa precedentă.</w:t>
      </w:r>
    </w:p>
    <w:p w:rsidR="007C6699" w:rsidRPr="0045432F" w:rsidRDefault="007C6699" w:rsidP="007C6699">
      <w:pPr>
        <w:numPr>
          <w:ilvl w:val="0"/>
          <w:numId w:val="2"/>
        </w:numPr>
        <w:suppressAutoHyphens/>
        <w:ind w:right="-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stat parte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Legii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53/2003 -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Codul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muncii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republicată</w:t>
        </w:r>
        <w:proofErr w:type="spellEnd"/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e)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concurs;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f)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g)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i-a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h)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hyperlink r:id="rId8" w:history="1"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1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alin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(2) din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Legea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118/2019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Legii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76/2008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 xml:space="preserve">art. 35 </w:t>
      </w:r>
      <w:proofErr w:type="spellStart"/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>. (1) lit. h)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FA" w:rsidRDefault="003740FA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i)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aibă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capacitate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deplină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exercițiu</w:t>
      </w:r>
      <w:proofErr w:type="spellEnd"/>
      <w:r w:rsid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32F" w:rsidRDefault="0045432F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</w:p>
    <w:p w:rsidR="003C4645" w:rsidRDefault="003C4645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</w:p>
    <w:p w:rsidR="007C6699" w:rsidRPr="0045432F" w:rsidRDefault="007C6699" w:rsidP="007C6699">
      <w:pPr>
        <w:numPr>
          <w:ilvl w:val="0"/>
          <w:numId w:val="2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GB"/>
        </w:rPr>
      </w:pPr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  <w:lastRenderedPageBreak/>
        <w:t>Condiţii specifice de participare la concurs:</w:t>
      </w:r>
    </w:p>
    <w:p w:rsidR="00512F76" w:rsidRPr="0045432F" w:rsidRDefault="00512F76" w:rsidP="0064573B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</w:rPr>
      </w:pPr>
      <w:r w:rsidRPr="0045432F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="005D2C43">
        <w:rPr>
          <w:rFonts w:ascii="Times New Roman" w:hAnsi="Times New Roman"/>
          <w:szCs w:val="28"/>
        </w:rPr>
        <w:t>s</w:t>
      </w:r>
      <w:r w:rsidR="005D2C43" w:rsidRPr="005D2C43">
        <w:rPr>
          <w:rFonts w:ascii="Times New Roman" w:hAnsi="Times New Roman"/>
          <w:szCs w:val="28"/>
        </w:rPr>
        <w:t>tudii</w:t>
      </w:r>
      <w:proofErr w:type="spellEnd"/>
      <w:r w:rsidR="005D2C43" w:rsidRPr="005D2C43">
        <w:rPr>
          <w:rFonts w:ascii="Times New Roman" w:hAnsi="Times New Roman"/>
          <w:szCs w:val="28"/>
        </w:rPr>
        <w:t xml:space="preserve"> </w:t>
      </w:r>
      <w:proofErr w:type="spellStart"/>
      <w:r w:rsidR="005D2C43" w:rsidRPr="005D2C43">
        <w:rPr>
          <w:rFonts w:ascii="Times New Roman" w:hAnsi="Times New Roman"/>
          <w:szCs w:val="28"/>
        </w:rPr>
        <w:t>absolvite</w:t>
      </w:r>
      <w:proofErr w:type="spellEnd"/>
      <w:r w:rsidR="005D2C43" w:rsidRPr="005D2C43">
        <w:rPr>
          <w:rFonts w:ascii="Times New Roman" w:hAnsi="Times New Roman"/>
          <w:szCs w:val="28"/>
        </w:rPr>
        <w:t xml:space="preserve"> cu </w:t>
      </w:r>
      <w:proofErr w:type="spellStart"/>
      <w:r w:rsidR="005D2C43" w:rsidRPr="005D2C43">
        <w:rPr>
          <w:rFonts w:ascii="Times New Roman" w:hAnsi="Times New Roman"/>
          <w:szCs w:val="28"/>
        </w:rPr>
        <w:t>diplomă</w:t>
      </w:r>
      <w:proofErr w:type="spellEnd"/>
      <w:r w:rsidR="005D2C43" w:rsidRPr="005D2C43">
        <w:rPr>
          <w:rFonts w:ascii="Times New Roman" w:hAnsi="Times New Roman"/>
          <w:szCs w:val="28"/>
        </w:rPr>
        <w:t xml:space="preserve"> de </w:t>
      </w:r>
      <w:proofErr w:type="spellStart"/>
      <w:r w:rsidR="005D2C43" w:rsidRPr="005D2C43">
        <w:rPr>
          <w:rFonts w:ascii="Times New Roman" w:hAnsi="Times New Roman"/>
          <w:szCs w:val="28"/>
        </w:rPr>
        <w:t>bacalaureat</w:t>
      </w:r>
      <w:proofErr w:type="spellEnd"/>
      <w:r w:rsidR="005D2C43" w:rsidRPr="005D2C43">
        <w:rPr>
          <w:rFonts w:ascii="Times New Roman" w:hAnsi="Times New Roman"/>
          <w:szCs w:val="28"/>
        </w:rPr>
        <w:t xml:space="preserve"> </w:t>
      </w:r>
      <w:proofErr w:type="spellStart"/>
      <w:r w:rsidR="005D2C43" w:rsidRPr="005D2C43">
        <w:rPr>
          <w:rFonts w:ascii="Times New Roman" w:hAnsi="Times New Roman"/>
          <w:szCs w:val="28"/>
        </w:rPr>
        <w:t>sau</w:t>
      </w:r>
      <w:proofErr w:type="spellEnd"/>
      <w:r w:rsidR="005D2C43" w:rsidRPr="005D2C43">
        <w:rPr>
          <w:rFonts w:ascii="Times New Roman" w:hAnsi="Times New Roman"/>
          <w:szCs w:val="28"/>
        </w:rPr>
        <w:t xml:space="preserve"> cu </w:t>
      </w:r>
      <w:proofErr w:type="spellStart"/>
      <w:r w:rsidR="005D2C43" w:rsidRPr="005D2C43">
        <w:rPr>
          <w:rFonts w:ascii="Times New Roman" w:hAnsi="Times New Roman"/>
          <w:szCs w:val="28"/>
        </w:rPr>
        <w:t>diplomă</w:t>
      </w:r>
      <w:proofErr w:type="spellEnd"/>
      <w:r w:rsidR="005D2C43" w:rsidRPr="005D2C43">
        <w:rPr>
          <w:rFonts w:ascii="Times New Roman" w:hAnsi="Times New Roman"/>
          <w:szCs w:val="28"/>
        </w:rPr>
        <w:t xml:space="preserve"> de </w:t>
      </w:r>
      <w:proofErr w:type="spellStart"/>
      <w:r w:rsidR="005D2C43" w:rsidRPr="005D2C43">
        <w:rPr>
          <w:rFonts w:ascii="Times New Roman" w:hAnsi="Times New Roman"/>
          <w:szCs w:val="28"/>
        </w:rPr>
        <w:t>absolvire</w:t>
      </w:r>
      <w:proofErr w:type="spellEnd"/>
      <w:r w:rsidR="005D2C43" w:rsidRPr="005D2C43">
        <w:rPr>
          <w:rFonts w:ascii="Times New Roman" w:hAnsi="Times New Roman"/>
          <w:szCs w:val="28"/>
        </w:rPr>
        <w:t xml:space="preserve"> a </w:t>
      </w:r>
      <w:proofErr w:type="spellStart"/>
      <w:r w:rsidR="005D2C43" w:rsidRPr="005D2C43">
        <w:rPr>
          <w:rFonts w:ascii="Times New Roman" w:hAnsi="Times New Roman"/>
          <w:szCs w:val="28"/>
        </w:rPr>
        <w:t>Școlii</w:t>
      </w:r>
      <w:proofErr w:type="spellEnd"/>
      <w:r w:rsidR="005D2C43" w:rsidRPr="005D2C43">
        <w:rPr>
          <w:rFonts w:ascii="Times New Roman" w:hAnsi="Times New Roman"/>
          <w:szCs w:val="28"/>
        </w:rPr>
        <w:t xml:space="preserve"> </w:t>
      </w:r>
      <w:proofErr w:type="spellStart"/>
      <w:r w:rsidR="0036544A">
        <w:rPr>
          <w:rFonts w:ascii="Times New Roman" w:hAnsi="Times New Roman"/>
          <w:szCs w:val="28"/>
        </w:rPr>
        <w:t>p</w:t>
      </w:r>
      <w:r w:rsidR="005D2C43" w:rsidRPr="005D2C43">
        <w:rPr>
          <w:rFonts w:ascii="Times New Roman" w:hAnsi="Times New Roman"/>
          <w:szCs w:val="28"/>
        </w:rPr>
        <w:t>rofesionale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>;</w:t>
      </w:r>
    </w:p>
    <w:p w:rsidR="00512F76" w:rsidRPr="0045432F" w:rsidRDefault="00512F76" w:rsidP="0064573B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</w:rPr>
      </w:pPr>
      <w:r w:rsidRPr="0045432F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vechime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în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color w:val="auto"/>
        </w:rPr>
        <w:t>specialitate</w:t>
      </w:r>
      <w:proofErr w:type="spellEnd"/>
      <w:r w:rsidR="005D2C43">
        <w:rPr>
          <w:rFonts w:ascii="Times New Roman" w:eastAsia="Times New Roman" w:hAnsi="Times New Roman" w:cs="Times New Roman"/>
          <w:color w:val="auto"/>
        </w:rPr>
        <w:t xml:space="preserve">: minim </w:t>
      </w:r>
      <w:r w:rsidR="00F6459C">
        <w:rPr>
          <w:rFonts w:ascii="Times New Roman" w:eastAsia="Times New Roman" w:hAnsi="Times New Roman" w:cs="Times New Roman"/>
          <w:color w:val="auto"/>
        </w:rPr>
        <w:t>7</w:t>
      </w:r>
      <w:r w:rsidR="005D2C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D2C43">
        <w:rPr>
          <w:rFonts w:ascii="Times New Roman" w:eastAsia="Times New Roman" w:hAnsi="Times New Roman" w:cs="Times New Roman"/>
          <w:color w:val="auto"/>
        </w:rPr>
        <w:t>ani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7C6699" w:rsidRPr="0045432F" w:rsidRDefault="007C6699" w:rsidP="00BC25B7">
      <w:pPr>
        <w:numPr>
          <w:ilvl w:val="0"/>
          <w:numId w:val="2"/>
        </w:num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Atributiile postului: </w:t>
      </w:r>
    </w:p>
    <w:p w:rsidR="00C46DBD" w:rsidRPr="0045432F" w:rsidRDefault="00C46DBD" w:rsidP="00C46DBD">
      <w:pPr>
        <w:suppressAutoHyphens/>
        <w:spacing w:after="0" w:line="240" w:lineRule="auto"/>
        <w:ind w:left="108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Atributiile </w:t>
      </w:r>
      <w:r w:rsidR="008B0FE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muncitorului calificat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:</w:t>
      </w:r>
    </w:p>
    <w:p w:rsidR="00F6459C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executa lucrari de cosiri manuale si mecanice;</w:t>
      </w:r>
    </w:p>
    <w:p w:rsidR="00F6459C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inainte de inceperea lucrului face verificarile impuse de normele in vigoate, executa reglaje si reparatii care nu necesita echipamentele speciale si s</w:t>
      </w:r>
      <w:r w:rsid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unt permise conform activitatii;</w:t>
      </w:r>
    </w:p>
    <w:p w:rsidR="00F6459C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efectueaz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</w:t>
      </w: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lucr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</w:t>
      </w: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ri de reparatii interioare si exterioare la cl</w:t>
      </w:r>
      <w:r w:rsid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</w:t>
      </w: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diri;</w:t>
      </w:r>
    </w:p>
    <w:p w:rsidR="00F6459C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igienizeaz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</w:t>
      </w: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spatille adapost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</w:t>
      </w: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lui, holurile si grupurile sanitare prin lucrari de zugr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</w:t>
      </w: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veli-vopsitorie si, eventual, completeaz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</w:t>
      </w: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placajele din faiantã, acolo unde este cazul;</w:t>
      </w:r>
    </w:p>
    <w:p w:rsidR="00500505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executa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lucrar</w:t>
      </w: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 in alte sectoare in limita competentei, in functie de nevoile uni</w:t>
      </w:r>
      <w:r w:rsid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tatii</w:t>
      </w:r>
      <w:r w:rsidRPr="00F6459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;</w:t>
      </w:r>
    </w:p>
    <w:p w:rsidR="00500505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verifica permanent instalatile din to</w:t>
      </w:r>
      <w:r w:rsid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</w:t>
      </w: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te sectoarele si remediaza orice avarie sesizat</w:t>
      </w:r>
      <w:r w:rsid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</w:t>
      </w: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;</w:t>
      </w:r>
    </w:p>
    <w:p w:rsidR="00500505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efectueaza si alte lucrari de întretinere sau de reparatii din alte sectoare de activitate, in functie de eventualele calificari suplimentare pentru care este </w:t>
      </w:r>
      <w:r w:rsid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atestat;</w:t>
      </w:r>
    </w:p>
    <w:p w:rsidR="00500505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respect</w:t>
      </w:r>
      <w:r w:rsid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</w:t>
      </w: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normele cu privire la paza si stingerea incendilor si normele de protectie a munci</w:t>
      </w:r>
    </w:p>
    <w:p w:rsidR="00500505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este obligat sa indeplineasca si alte sarcini repartizate de angajator, precum si sa res</w:t>
      </w:r>
      <w:r w:rsid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pecte normele, procedurile de sa</w:t>
      </w: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natate si securitate a munci, de</w:t>
      </w:r>
      <w:r w:rsid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PSI si ISU, in conditi</w:t>
      </w: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ile legii; </w:t>
      </w:r>
    </w:p>
    <w:p w:rsidR="00500505" w:rsidRDefault="00F6459C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sa isi insuseasca si sa respecte normele de securitate si sanatate in munca si masurile de aplicare a acestora;</w:t>
      </w:r>
    </w:p>
    <w:p w:rsid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 desfasoare activitatea in asa fel incat sa nu expuna la pericol de accidentare sau imbolnavire profesionala atat propria persona, cat si celelalte persoane pa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rticipante la procesul de munca</w:t>
      </w:r>
    </w:p>
    <w:p w:rsid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 aduca la cunostinta conducatorului locului de munca orice defectiune tehnica sau alta situatie care constitu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 un pericol de accidentare sau imbolnavire profesionala;</w:t>
      </w:r>
    </w:p>
    <w:p w:rsid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 aduca la cunostinta conducator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lui de munca accidentele de munca suferite de propria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persoana si de alte persoane participante la procesul de munca;</w:t>
      </w:r>
    </w:p>
    <w:p w:rsid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sa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opreasca lucr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 la aparitia unui pericol iminent de producere a unui accident si sa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il in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formeze de indata pe conducatorul locului de munca;</w:t>
      </w:r>
    </w:p>
    <w:p w:rsid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 utilizeze echipamentul individual de protectie din dotare, corespunzator scopului pentru care a fost acordat si, dupa utilizate, il inapoiaza si il pune la locul destinat pentr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pastrare;</w:t>
      </w:r>
    </w:p>
    <w:p w:rsid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 utilizeze corect masinile, aparatura, uneltele, substantele periculoase, echipamentele de transport si alte mijloace de productie;</w:t>
      </w:r>
    </w:p>
    <w:p w:rsid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 nu procedeze la scoaterea din functiune, modificarea, schimbarea sau inlaturarea arbitrata a dispozitivelor de securitate propri, in special ale masinilor, aparaturi, uneltelor, instalatilor tehnice si cladirilor si utilizeaza corect aceste dispozitive;</w:t>
      </w:r>
    </w:p>
    <w:p w:rsid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 coopereze, atat timp cat este necesar, cu angajatorul si/ sau persoanele desemnate, pentru a permite angajatorului sa se asigure ca mediul de munca si conditile de munca sunt sigure si fara riscuri pentru securitate si sanatate, in domeniul sau de activitate;</w:t>
      </w:r>
    </w:p>
    <w:p w:rsid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 coopereze, atat timp cat este necesar, cu angajatorul si/sau persoanele desemmate, pentr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realizarea oricaror masuri si cerinte dispuse de catre inspectori de munca si inspectori sanitari, pentru protectia sanatat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 si securitat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 lucratorilor;</w:t>
      </w:r>
    </w:p>
    <w:p w:rsidR="00F6459C" w:rsidRPr="00500505" w:rsidRDefault="00500505" w:rsidP="00F6459C">
      <w:pPr>
        <w:pStyle w:val="ListParagraph"/>
        <w:numPr>
          <w:ilvl w:val="0"/>
          <w:numId w:val="8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</w:t>
      </w:r>
      <w:r w:rsidR="00F6459C" w:rsidRPr="005005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 dea relatile solicitate de organele de control si de cercetare in domeniul securitatii si sanatatii in munca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</w:t>
      </w:r>
    </w:p>
    <w:p w:rsidR="004A6AF9" w:rsidRPr="0045432F" w:rsidRDefault="004A6AF9" w:rsidP="004A6AF9">
      <w:pPr>
        <w:pStyle w:val="ListParagraph"/>
        <w:numPr>
          <w:ilvl w:val="0"/>
          <w:numId w:val="2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Pentru înscrierea la concurs candidații vor prezenta un dosar de concurs care va conține următoarele documente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formular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înscriere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concurs;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alt document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identitatea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aflate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termen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căsătorie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document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realizat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schimbarea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specializări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instituția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lastRenderedPageBreak/>
        <w:t>e)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carnetului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angajator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lucrată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vechimea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f)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cazier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extrasul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cazierul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g)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anterior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derulării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h)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integritate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comportamentală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din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reiasă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nu s-au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hyperlink r:id="rId10" w:history="1"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1 </w:t>
        </w:r>
        <w:proofErr w:type="spellStart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alin</w:t>
        </w:r>
        <w:proofErr w:type="spellEnd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(2) din </w:t>
        </w:r>
        <w:proofErr w:type="spellStart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Legea</w:t>
        </w:r>
        <w:proofErr w:type="spellEnd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118/2019</w:t>
        </w:r>
      </w:hyperlink>
      <w:r w:rsidRPr="00500505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proofErr w:type="spellStart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Legii</w:t>
        </w:r>
        <w:proofErr w:type="spellEnd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76/2008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înscriși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entitate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cărei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direct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dizabilități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vulnerabile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examinarea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fizică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psihologică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i)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curriculum vitae, model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European;</w:t>
      </w:r>
    </w:p>
    <w:p w:rsidR="0045432F" w:rsidRPr="0045432F" w:rsidRDefault="0045432F" w:rsidP="004A6AF9">
      <w:pPr>
        <w:suppressAutoHyphens/>
        <w:spacing w:after="0" w:line="240" w:lineRule="auto"/>
        <w:ind w:firstLine="720"/>
        <w:jc w:val="both"/>
        <w:rPr>
          <w:rStyle w:val="salnbdy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Adeverința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conține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clar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data,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emitentului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formatul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standard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stabilit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ordin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sănătății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6AF9" w:rsidRPr="0045432F" w:rsidRDefault="004A6AF9" w:rsidP="004A6AF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Dosarele de concurs se prezintă împreună cu documentele originale, care se certifică pentru conformitate cu originalul de către secretarul comisiei de concurs.</w:t>
      </w:r>
    </w:p>
    <w:p w:rsidR="007C6699" w:rsidRDefault="007C6699" w:rsidP="00E933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Dosarele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înscriere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concurs se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depun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Direcţiei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Asistenţă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adresa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str.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</w:t>
      </w:r>
      <w:r w:rsidR="00C46DBD"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data de  </w:t>
      </w:r>
      <w:r w:rsidR="00237CE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2</w:t>
      </w:r>
      <w:r w:rsidR="00215766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6</w:t>
      </w:r>
      <w:r w:rsidR="004A6AF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50050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5</w:t>
      </w:r>
      <w:r w:rsidR="004A6AF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.2023,</w:t>
      </w:r>
      <w:r w:rsidR="00C46DBD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ora 1</w:t>
      </w:r>
      <w:r w:rsidR="00482687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bookmarkStart w:id="0" w:name="_GoBack"/>
      <w:bookmarkEnd w:id="0"/>
      <w:r w:rsidR="00C46DBD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.00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3C4645" w:rsidRDefault="00343EB0" w:rsidP="003C4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VI. A. Bibliografie</w:t>
      </w:r>
    </w:p>
    <w:p w:rsidR="00500505" w:rsidRPr="00500505" w:rsidRDefault="00500505" w:rsidP="00500505">
      <w:pPr>
        <w:pStyle w:val="ListParagraph"/>
        <w:numPr>
          <w:ilvl w:val="0"/>
          <w:numId w:val="10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199488"/>
      <w:proofErr w:type="spellStart"/>
      <w:r w:rsidRPr="00500505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nr. 57/2019,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>;</w:t>
      </w:r>
    </w:p>
    <w:p w:rsidR="00500505" w:rsidRDefault="00500505" w:rsidP="00500505">
      <w:pPr>
        <w:pStyle w:val="ListParagraph"/>
        <w:numPr>
          <w:ilvl w:val="0"/>
          <w:numId w:val="10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50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nr. 53/2003</w:t>
      </w:r>
      <w:r w:rsidR="00A947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9475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57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4757" w:rsidRPr="00500505" w:rsidRDefault="00A94757" w:rsidP="00A94757">
      <w:pPr>
        <w:pStyle w:val="ListParagraph"/>
        <w:numPr>
          <w:ilvl w:val="0"/>
          <w:numId w:val="10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50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nr. 319/2006 a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0505" w:rsidRPr="00500505" w:rsidRDefault="00500505" w:rsidP="00500505">
      <w:pPr>
        <w:pStyle w:val="ListParagraph"/>
        <w:numPr>
          <w:ilvl w:val="0"/>
          <w:numId w:val="10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50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nr. 307/2006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apărarea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Republicare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*), cu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0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00505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A83797" w:rsidRDefault="00A83797" w:rsidP="003C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645" w:rsidRDefault="003C4645" w:rsidP="003C4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Tematică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3EB0" w:rsidRPr="00341794" w:rsidRDefault="00343EB0" w:rsidP="00343EB0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nr. 57/2019,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a VI-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a,Titlul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III - </w:t>
      </w:r>
      <w:proofErr w:type="spellStart"/>
      <w:r w:rsidRPr="00341794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341794">
        <w:rPr>
          <w:rStyle w:val="sttlden"/>
          <w:rFonts w:ascii="Times New Roman" w:hAnsi="Times New Roman" w:cs="Times New Roman"/>
          <w:color w:val="000000"/>
          <w:sz w:val="24"/>
          <w:szCs w:val="24"/>
        </w:rPr>
        <w:t xml:space="preserve"> contractual din </w:t>
      </w:r>
      <w:proofErr w:type="spellStart"/>
      <w:r w:rsidRPr="00341794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autoritățile</w:t>
      </w:r>
      <w:proofErr w:type="spellEnd"/>
      <w:r w:rsidRPr="00341794">
        <w:rPr>
          <w:rStyle w:val="sttl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41794">
        <w:rPr>
          <w:rStyle w:val="sttl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instituțiile</w:t>
      </w:r>
      <w:proofErr w:type="spellEnd"/>
      <w:r w:rsidRPr="00341794">
        <w:rPr>
          <w:rStyle w:val="sttl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>;</w:t>
      </w:r>
    </w:p>
    <w:p w:rsidR="00343EB0" w:rsidRPr="00341794" w:rsidRDefault="00343EB0" w:rsidP="00343EB0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>:</w:t>
      </w:r>
    </w:p>
    <w:p w:rsidR="00343EB0" w:rsidRPr="00341794" w:rsidRDefault="00343EB0" w:rsidP="00343EB0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II –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fundamentale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>;</w:t>
      </w:r>
    </w:p>
    <w:p w:rsidR="00343EB0" w:rsidRPr="00341794" w:rsidRDefault="00343EB0" w:rsidP="00343EB0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contextualSpacing w:val="0"/>
        <w:jc w:val="both"/>
        <w:rPr>
          <w:rStyle w:val="scapden"/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II -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Executarea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individual de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43EB0" w:rsidRPr="00341794" w:rsidRDefault="00343EB0" w:rsidP="00343EB0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Titlul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XI,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Capitolul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II –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Răspunderea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disciplinară</w:t>
      </w:r>
      <w:proofErr w:type="spellEnd"/>
    </w:p>
    <w:p w:rsidR="00343EB0" w:rsidRPr="00341794" w:rsidRDefault="00343EB0" w:rsidP="00343EB0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nr. 319/2006 a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1E4AC6" w:rsidRPr="00341794">
        <w:rPr>
          <w:rFonts w:ascii="Times New Roman" w:hAnsi="Times New Roman" w:cs="Times New Roman"/>
          <w:sz w:val="24"/>
          <w:szCs w:val="24"/>
        </w:rPr>
        <w:t>:</w:t>
      </w:r>
    </w:p>
    <w:p w:rsidR="001E4AC6" w:rsidRPr="00341794" w:rsidRDefault="001E4AC6" w:rsidP="001E4AC6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III –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angajatorilor</w:t>
      </w:r>
      <w:proofErr w:type="spellEnd"/>
    </w:p>
    <w:p w:rsidR="001E4AC6" w:rsidRPr="00341794" w:rsidRDefault="001E4AC6" w:rsidP="001E4AC6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IV –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Pr="00341794">
        <w:rPr>
          <w:rFonts w:ascii="Times New Roman" w:hAnsi="Times New Roman" w:cs="Times New Roman"/>
          <w:sz w:val="24"/>
          <w:szCs w:val="24"/>
          <w:lang w:val="ro-RO"/>
        </w:rPr>
        <w:t>țiile lucrătorilor</w:t>
      </w:r>
    </w:p>
    <w:p w:rsidR="001E4AC6" w:rsidRPr="00341794" w:rsidRDefault="001E4AC6" w:rsidP="001E4AC6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1794">
        <w:rPr>
          <w:rFonts w:ascii="Times New Roman" w:hAnsi="Times New Roman" w:cs="Times New Roman"/>
          <w:sz w:val="24"/>
          <w:szCs w:val="24"/>
          <w:lang w:val="ro-RO"/>
        </w:rPr>
        <w:t>Capitolul VI – Comunicarea, cercetarea, înregistrarea și raportarea evenimentelor</w:t>
      </w:r>
    </w:p>
    <w:p w:rsidR="00343EB0" w:rsidRPr="00341794" w:rsidRDefault="00343EB0" w:rsidP="00343EB0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nr. 307/2006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apărarea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Republicare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*), cu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modifică</w:t>
      </w:r>
      <w:r w:rsidR="001E4AC6" w:rsidRPr="00341794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="001E4AC6"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AC6" w:rsidRPr="003417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E4AC6"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AC6" w:rsidRPr="0034179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1E4AC6"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AC6" w:rsidRPr="0034179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1E4AC6" w:rsidRPr="00341794">
        <w:rPr>
          <w:rFonts w:ascii="Times New Roman" w:hAnsi="Times New Roman" w:cs="Times New Roman"/>
          <w:sz w:val="24"/>
          <w:szCs w:val="24"/>
        </w:rPr>
        <w:t>:</w:t>
      </w:r>
    </w:p>
    <w:p w:rsidR="001E4AC6" w:rsidRPr="00341794" w:rsidRDefault="001E4AC6" w:rsidP="001E4AC6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Style w:val="scapttl"/>
          <w:rFonts w:ascii="Times New Roman" w:hAnsi="Times New Roman" w:cs="Times New Roman"/>
          <w:color w:val="000000"/>
          <w:sz w:val="24"/>
          <w:szCs w:val="24"/>
        </w:rPr>
        <w:t>Capitolul</w:t>
      </w:r>
      <w:proofErr w:type="spellEnd"/>
      <w:r w:rsidRPr="00341794">
        <w:rPr>
          <w:rStyle w:val="scapttl"/>
          <w:rFonts w:ascii="Times New Roman" w:hAnsi="Times New Roman" w:cs="Times New Roman"/>
          <w:color w:val="000000"/>
          <w:sz w:val="24"/>
          <w:szCs w:val="24"/>
        </w:rPr>
        <w:t xml:space="preserve"> II</w:t>
      </w:r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794">
        <w:rPr>
          <w:rStyle w:val="scapden"/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</w:p>
    <w:p w:rsidR="00AD44BD" w:rsidRDefault="00AD44BD" w:rsidP="00AD44BD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45432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A83797" w:rsidRPr="0045432F" w:rsidRDefault="00A83797" w:rsidP="00AD44BD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</w:p>
    <w:p w:rsidR="007C6699" w:rsidRPr="0045432F" w:rsidRDefault="007C6699" w:rsidP="007C6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BC25B7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</w:t>
      </w: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Director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executiv</w:t>
      </w:r>
      <w:proofErr w:type="spellEnd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</w:t>
      </w:r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</w:t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Sef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serviciu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Resurse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Umane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Juridic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</w:p>
    <w:p w:rsidR="000E4214" w:rsidRPr="0045432F" w:rsidRDefault="007C6699" w:rsidP="00E933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</w:t>
      </w:r>
      <w:r w:rsidR="00BC25B7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Doina</w:t>
      </w:r>
      <w:proofErr w:type="spellEnd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Nedea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                               Carmen </w:t>
      </w:r>
      <w:proofErr w:type="spellStart"/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Andreea</w:t>
      </w:r>
      <w:proofErr w:type="spellEnd"/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Erzec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         </w:t>
      </w:r>
    </w:p>
    <w:sectPr w:rsidR="000E4214" w:rsidRPr="0045432F" w:rsidSect="003C4645">
      <w:pgSz w:w="12240" w:h="15840"/>
      <w:pgMar w:top="426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C8"/>
    <w:multiLevelType w:val="hybridMultilevel"/>
    <w:tmpl w:val="56102BF4"/>
    <w:lvl w:ilvl="0" w:tplc="3A52C08C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0880B29"/>
    <w:multiLevelType w:val="hybridMultilevel"/>
    <w:tmpl w:val="81FE73BA"/>
    <w:lvl w:ilvl="0" w:tplc="F4180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6B0F"/>
    <w:multiLevelType w:val="hybridMultilevel"/>
    <w:tmpl w:val="F1282988"/>
    <w:lvl w:ilvl="0" w:tplc="BBEE3CD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">
    <w:nsid w:val="0B8A4FE1"/>
    <w:multiLevelType w:val="hybridMultilevel"/>
    <w:tmpl w:val="23DC1CD2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4B3B6F"/>
    <w:multiLevelType w:val="hybridMultilevel"/>
    <w:tmpl w:val="4E0ED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620C1"/>
    <w:multiLevelType w:val="hybridMultilevel"/>
    <w:tmpl w:val="6848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D08ED"/>
    <w:multiLevelType w:val="hybridMultilevel"/>
    <w:tmpl w:val="6AE6688C"/>
    <w:lvl w:ilvl="0" w:tplc="1EB454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204A1"/>
    <w:multiLevelType w:val="hybridMultilevel"/>
    <w:tmpl w:val="A44EB704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0D6C05"/>
    <w:multiLevelType w:val="multilevel"/>
    <w:tmpl w:val="8D2C4B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6BBB3441"/>
    <w:multiLevelType w:val="hybridMultilevel"/>
    <w:tmpl w:val="E4FA02D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B45FE"/>
    <w:multiLevelType w:val="hybridMultilevel"/>
    <w:tmpl w:val="E4FA02D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E03B6"/>
    <w:multiLevelType w:val="hybridMultilevel"/>
    <w:tmpl w:val="37562EE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99"/>
    <w:rsid w:val="000059E6"/>
    <w:rsid w:val="00043BE8"/>
    <w:rsid w:val="000E4214"/>
    <w:rsid w:val="00117856"/>
    <w:rsid w:val="001E4AC6"/>
    <w:rsid w:val="00215766"/>
    <w:rsid w:val="00237CEF"/>
    <w:rsid w:val="002B240C"/>
    <w:rsid w:val="00341794"/>
    <w:rsid w:val="003423ED"/>
    <w:rsid w:val="00343EB0"/>
    <w:rsid w:val="0036544A"/>
    <w:rsid w:val="003740FA"/>
    <w:rsid w:val="003C4645"/>
    <w:rsid w:val="0045432F"/>
    <w:rsid w:val="00461568"/>
    <w:rsid w:val="00482687"/>
    <w:rsid w:val="004A6AF9"/>
    <w:rsid w:val="00500505"/>
    <w:rsid w:val="00512F76"/>
    <w:rsid w:val="005D2C43"/>
    <w:rsid w:val="0064573B"/>
    <w:rsid w:val="00647C25"/>
    <w:rsid w:val="007337C2"/>
    <w:rsid w:val="007C6699"/>
    <w:rsid w:val="008947D3"/>
    <w:rsid w:val="008B0FE8"/>
    <w:rsid w:val="00960245"/>
    <w:rsid w:val="00A83797"/>
    <w:rsid w:val="00A94757"/>
    <w:rsid w:val="00AD44BD"/>
    <w:rsid w:val="00B1202E"/>
    <w:rsid w:val="00BC25B7"/>
    <w:rsid w:val="00C22E75"/>
    <w:rsid w:val="00C46DBD"/>
    <w:rsid w:val="00C677E1"/>
    <w:rsid w:val="00D53D87"/>
    <w:rsid w:val="00DE7006"/>
    <w:rsid w:val="00E933CF"/>
    <w:rsid w:val="00E95B14"/>
    <w:rsid w:val="00F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F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DBD"/>
    <w:pPr>
      <w:ind w:left="720"/>
      <w:contextualSpacing/>
    </w:pPr>
  </w:style>
  <w:style w:type="character" w:customStyle="1" w:styleId="slit">
    <w:name w:val="s_lit"/>
    <w:basedOn w:val="DefaultParagraphFont"/>
    <w:rsid w:val="000059E6"/>
  </w:style>
  <w:style w:type="character" w:customStyle="1" w:styleId="slitttl">
    <w:name w:val="s_lit_ttl"/>
    <w:basedOn w:val="DefaultParagraphFont"/>
    <w:rsid w:val="000059E6"/>
  </w:style>
  <w:style w:type="character" w:customStyle="1" w:styleId="slitbdy">
    <w:name w:val="s_lit_bdy"/>
    <w:basedOn w:val="DefaultParagraphFont"/>
    <w:rsid w:val="000059E6"/>
  </w:style>
  <w:style w:type="character" w:styleId="Hyperlink">
    <w:name w:val="Hyperlink"/>
    <w:basedOn w:val="DefaultParagraphFont"/>
    <w:uiPriority w:val="99"/>
    <w:semiHidden/>
    <w:unhideWhenUsed/>
    <w:rsid w:val="000059E6"/>
    <w:rPr>
      <w:color w:val="0000FF"/>
      <w:u w:val="single"/>
    </w:rPr>
  </w:style>
  <w:style w:type="character" w:customStyle="1" w:styleId="slgi">
    <w:name w:val="s_lgi"/>
    <w:basedOn w:val="DefaultParagraphFont"/>
    <w:rsid w:val="000059E6"/>
  </w:style>
  <w:style w:type="character" w:customStyle="1" w:styleId="salnbdy">
    <w:name w:val="s_aln_bdy"/>
    <w:basedOn w:val="DefaultParagraphFont"/>
    <w:rsid w:val="0045432F"/>
  </w:style>
  <w:style w:type="character" w:customStyle="1" w:styleId="sttlden">
    <w:name w:val="s_ttl_den"/>
    <w:basedOn w:val="DefaultParagraphFont"/>
    <w:rsid w:val="00343EB0"/>
  </w:style>
  <w:style w:type="character" w:customStyle="1" w:styleId="scapden">
    <w:name w:val="s_cap_den"/>
    <w:basedOn w:val="DefaultParagraphFont"/>
    <w:rsid w:val="00343EB0"/>
  </w:style>
  <w:style w:type="character" w:customStyle="1" w:styleId="scapttl">
    <w:name w:val="s_cap_ttl"/>
    <w:basedOn w:val="DefaultParagraphFont"/>
    <w:rsid w:val="001E4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F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DBD"/>
    <w:pPr>
      <w:ind w:left="720"/>
      <w:contextualSpacing/>
    </w:pPr>
  </w:style>
  <w:style w:type="character" w:customStyle="1" w:styleId="slit">
    <w:name w:val="s_lit"/>
    <w:basedOn w:val="DefaultParagraphFont"/>
    <w:rsid w:val="000059E6"/>
  </w:style>
  <w:style w:type="character" w:customStyle="1" w:styleId="slitttl">
    <w:name w:val="s_lit_ttl"/>
    <w:basedOn w:val="DefaultParagraphFont"/>
    <w:rsid w:val="000059E6"/>
  </w:style>
  <w:style w:type="character" w:customStyle="1" w:styleId="slitbdy">
    <w:name w:val="s_lit_bdy"/>
    <w:basedOn w:val="DefaultParagraphFont"/>
    <w:rsid w:val="000059E6"/>
  </w:style>
  <w:style w:type="character" w:styleId="Hyperlink">
    <w:name w:val="Hyperlink"/>
    <w:basedOn w:val="DefaultParagraphFont"/>
    <w:uiPriority w:val="99"/>
    <w:semiHidden/>
    <w:unhideWhenUsed/>
    <w:rsid w:val="000059E6"/>
    <w:rPr>
      <w:color w:val="0000FF"/>
      <w:u w:val="single"/>
    </w:rPr>
  </w:style>
  <w:style w:type="character" w:customStyle="1" w:styleId="slgi">
    <w:name w:val="s_lgi"/>
    <w:basedOn w:val="DefaultParagraphFont"/>
    <w:rsid w:val="000059E6"/>
  </w:style>
  <w:style w:type="character" w:customStyle="1" w:styleId="salnbdy">
    <w:name w:val="s_aln_bdy"/>
    <w:basedOn w:val="DefaultParagraphFont"/>
    <w:rsid w:val="0045432F"/>
  </w:style>
  <w:style w:type="character" w:customStyle="1" w:styleId="sttlden">
    <w:name w:val="s_ttl_den"/>
    <w:basedOn w:val="DefaultParagraphFont"/>
    <w:rsid w:val="00343EB0"/>
  </w:style>
  <w:style w:type="character" w:customStyle="1" w:styleId="scapden">
    <w:name w:val="s_cap_den"/>
    <w:basedOn w:val="DefaultParagraphFont"/>
    <w:rsid w:val="00343EB0"/>
  </w:style>
  <w:style w:type="character" w:customStyle="1" w:styleId="scapttl">
    <w:name w:val="s_cap_ttl"/>
    <w:basedOn w:val="DefaultParagraphFont"/>
    <w:rsid w:val="001E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324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600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gislatie.just.ro/Public/DetaliiDocumentAfis/2151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15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36</cp:revision>
  <cp:lastPrinted>2020-02-17T13:40:00Z</cp:lastPrinted>
  <dcterms:created xsi:type="dcterms:W3CDTF">2020-02-17T11:58:00Z</dcterms:created>
  <dcterms:modified xsi:type="dcterms:W3CDTF">2023-05-09T13:09:00Z</dcterms:modified>
</cp:coreProperties>
</file>