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A3" w:rsidRPr="00C52DA3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                ROMÂNIA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>DIRECŢIA DE ASISTENŢĂ SOCIALĂ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bCs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ro-RO" w:eastAsia="ro-RO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C52DA3" w:rsidRDefault="00C52DA3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Anexa  la  dispozitia</w:t>
      </w:r>
      <w:r w:rsidR="007F4D8B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263 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din </w:t>
      </w:r>
      <w:r w:rsidR="00AD4C9C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16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.1</w:t>
      </w:r>
      <w:r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</w:t>
      </w:r>
      <w:r w:rsidR="009131BC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.2021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consilier</w:t>
      </w:r>
      <w:proofErr w:type="spellEnd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clasa</w:t>
      </w:r>
      <w:proofErr w:type="spellEnd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grad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profesional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DC4A1A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debutant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-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Compartimentul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Protectia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Persoanelor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Dizabilitati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Asistenti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Personali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Anchete</w:t>
      </w:r>
      <w:proofErr w:type="spellEnd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Sociale</w:t>
      </w:r>
      <w:proofErr w:type="spellEnd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î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n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AD4C9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16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.1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9131B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.2021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</w:t>
      </w: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are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C52DA3" w:rsidRPr="00C52DA3" w:rsidRDefault="00C52DA3" w:rsidP="00C52DA3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u w:val="single"/>
          <w:lang w:val="it-IT" w:eastAsia="en-GB"/>
        </w:rPr>
      </w:pPr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it-IT" w:eastAsia="en-GB"/>
        </w:rPr>
        <w:t>Condiţii specifice de participare la concurs:</w:t>
      </w:r>
    </w:p>
    <w:p w:rsidR="00C52DA3" w:rsidRPr="00C52DA3" w:rsidRDefault="00C52DA3" w:rsidP="00C52DA3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C52DA3">
        <w:rPr>
          <w:rFonts w:ascii="Garamond" w:eastAsia="Times New Roman" w:hAnsi="Garamond" w:cs="Times New Roman"/>
          <w:color w:val="000000"/>
          <w:sz w:val="24"/>
          <w:szCs w:val="24"/>
        </w:rPr>
        <w:t>Conditii</w:t>
      </w:r>
      <w:proofErr w:type="spellEnd"/>
      <w:r w:rsidRPr="00C52DA3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C52DA3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C52DA3">
        <w:rPr>
          <w:rFonts w:ascii="Garamond" w:eastAsia="Times New Roman" w:hAnsi="Garamond" w:cs="Times New Roman"/>
          <w:color w:val="000000"/>
          <w:sz w:val="24"/>
          <w:szCs w:val="24"/>
        </w:rPr>
        <w:t xml:space="preserve"> :</w:t>
      </w:r>
      <w:proofErr w:type="gramEnd"/>
    </w:p>
    <w:p w:rsidR="00DC4A1A" w:rsidRDefault="00D64BEB" w:rsidP="00D64BEB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proofErr w:type="spellStart"/>
      <w:r w:rsidRPr="00152847">
        <w:rPr>
          <w:rFonts w:ascii="Garamond" w:hAnsi="Garamond"/>
          <w:sz w:val="24"/>
          <w:szCs w:val="24"/>
        </w:rPr>
        <w:t>Studii</w:t>
      </w:r>
      <w:proofErr w:type="spellEnd"/>
      <w:r w:rsidRPr="00152847">
        <w:rPr>
          <w:rFonts w:ascii="Garamond" w:hAnsi="Garamond"/>
          <w:sz w:val="24"/>
          <w:szCs w:val="24"/>
        </w:rPr>
        <w:t xml:space="preserve"> </w:t>
      </w:r>
      <w:proofErr w:type="spellStart"/>
      <w:r w:rsidRPr="00152847">
        <w:rPr>
          <w:rFonts w:ascii="Garamond" w:hAnsi="Garamond"/>
          <w:sz w:val="24"/>
          <w:szCs w:val="24"/>
        </w:rPr>
        <w:t>universitare</w:t>
      </w:r>
      <w:proofErr w:type="spellEnd"/>
      <w:r w:rsidRPr="00152847">
        <w:rPr>
          <w:rFonts w:ascii="Garamond" w:hAnsi="Garamond"/>
          <w:sz w:val="24"/>
          <w:szCs w:val="24"/>
        </w:rPr>
        <w:t xml:space="preserve"> de </w:t>
      </w:r>
      <w:proofErr w:type="spellStart"/>
      <w:r w:rsidRPr="00152847">
        <w:rPr>
          <w:rFonts w:ascii="Garamond" w:hAnsi="Garamond"/>
          <w:sz w:val="24"/>
          <w:szCs w:val="24"/>
        </w:rPr>
        <w:t>licenta</w:t>
      </w:r>
      <w:proofErr w:type="spellEnd"/>
      <w:r w:rsidRPr="00152847">
        <w:rPr>
          <w:rFonts w:ascii="Garamond" w:hAnsi="Garamond"/>
          <w:sz w:val="24"/>
          <w:szCs w:val="24"/>
        </w:rPr>
        <w:t xml:space="preserve"> </w:t>
      </w:r>
      <w:proofErr w:type="spellStart"/>
      <w:r w:rsidRPr="00152847">
        <w:rPr>
          <w:rFonts w:ascii="Garamond" w:hAnsi="Garamond"/>
          <w:sz w:val="24"/>
          <w:szCs w:val="24"/>
        </w:rPr>
        <w:t>absolvite</w:t>
      </w:r>
      <w:proofErr w:type="spellEnd"/>
      <w:r w:rsidRPr="00152847">
        <w:rPr>
          <w:rFonts w:ascii="Garamond" w:hAnsi="Garamond"/>
          <w:sz w:val="24"/>
          <w:szCs w:val="24"/>
        </w:rPr>
        <w:t xml:space="preserve"> cu diploma de </w:t>
      </w:r>
      <w:proofErr w:type="spellStart"/>
      <w:r w:rsidRPr="00152847">
        <w:rPr>
          <w:rFonts w:ascii="Garamond" w:hAnsi="Garamond"/>
          <w:sz w:val="24"/>
          <w:szCs w:val="24"/>
        </w:rPr>
        <w:t>licenta</w:t>
      </w:r>
      <w:proofErr w:type="spellEnd"/>
      <w:r w:rsidRPr="00152847">
        <w:rPr>
          <w:rFonts w:ascii="Garamond" w:hAnsi="Garamond"/>
          <w:sz w:val="24"/>
          <w:szCs w:val="24"/>
        </w:rPr>
        <w:t xml:space="preserve"> </w:t>
      </w:r>
      <w:proofErr w:type="spellStart"/>
      <w:r w:rsidRPr="00152847">
        <w:rPr>
          <w:rFonts w:ascii="Garamond" w:hAnsi="Garamond"/>
          <w:sz w:val="24"/>
          <w:szCs w:val="24"/>
        </w:rPr>
        <w:t>sau</w:t>
      </w:r>
      <w:proofErr w:type="spellEnd"/>
      <w:r w:rsidRPr="00152847">
        <w:rPr>
          <w:rFonts w:ascii="Garamond" w:hAnsi="Garamond"/>
          <w:sz w:val="24"/>
          <w:szCs w:val="24"/>
        </w:rPr>
        <w:t xml:space="preserve"> </w:t>
      </w:r>
      <w:proofErr w:type="spellStart"/>
      <w:r w:rsidRPr="00152847">
        <w:rPr>
          <w:rFonts w:ascii="Garamond" w:hAnsi="Garamond"/>
          <w:sz w:val="24"/>
          <w:szCs w:val="24"/>
        </w:rPr>
        <w:t>echivalenta</w:t>
      </w:r>
      <w:proofErr w:type="spellEnd"/>
      <w:r w:rsidRPr="00152847">
        <w:rPr>
          <w:rFonts w:ascii="Garamond" w:hAnsi="Garamond"/>
          <w:sz w:val="24"/>
          <w:szCs w:val="24"/>
        </w:rPr>
        <w:t xml:space="preserve"> </w:t>
      </w:r>
      <w:r w:rsidR="00DC4A1A">
        <w:rPr>
          <w:rFonts w:ascii="Garamond" w:hAnsi="Garamond"/>
          <w:sz w:val="24"/>
          <w:szCs w:val="24"/>
        </w:rPr>
        <w:t xml:space="preserve">cu </w:t>
      </w:r>
      <w:proofErr w:type="spellStart"/>
      <w:r w:rsidR="00DC4A1A">
        <w:rPr>
          <w:rFonts w:ascii="Garamond" w:hAnsi="Garamond"/>
          <w:sz w:val="24"/>
          <w:szCs w:val="24"/>
        </w:rPr>
        <w:t>specializarea</w:t>
      </w:r>
      <w:proofErr w:type="spellEnd"/>
      <w:r w:rsidR="00DC4A1A">
        <w:rPr>
          <w:rFonts w:ascii="Garamond" w:hAnsi="Garamond"/>
          <w:sz w:val="24"/>
          <w:szCs w:val="24"/>
        </w:rPr>
        <w:t xml:space="preserve"> </w:t>
      </w:r>
      <w:proofErr w:type="spellStart"/>
      <w:r w:rsidR="00DC4A1A">
        <w:rPr>
          <w:rFonts w:ascii="Garamond" w:hAnsi="Garamond"/>
          <w:sz w:val="24"/>
          <w:szCs w:val="24"/>
        </w:rPr>
        <w:t>asistenta</w:t>
      </w:r>
      <w:proofErr w:type="spellEnd"/>
      <w:r w:rsidR="00DC4A1A">
        <w:rPr>
          <w:rFonts w:ascii="Garamond" w:hAnsi="Garamond"/>
          <w:sz w:val="24"/>
          <w:szCs w:val="24"/>
        </w:rPr>
        <w:t xml:space="preserve"> </w:t>
      </w:r>
      <w:proofErr w:type="spellStart"/>
      <w:r w:rsidR="00DC4A1A">
        <w:rPr>
          <w:rFonts w:ascii="Garamond" w:hAnsi="Garamond"/>
          <w:sz w:val="24"/>
          <w:szCs w:val="24"/>
        </w:rPr>
        <w:t>socială</w:t>
      </w:r>
      <w:proofErr w:type="spellEnd"/>
      <w:r w:rsidR="00DC4A1A">
        <w:rPr>
          <w:rFonts w:ascii="Garamond" w:hAnsi="Garamond"/>
          <w:sz w:val="24"/>
          <w:szCs w:val="24"/>
        </w:rPr>
        <w:t xml:space="preserve">, </w:t>
      </w:r>
      <w:proofErr w:type="spellStart"/>
      <w:r w:rsidR="00DC4A1A">
        <w:rPr>
          <w:rFonts w:ascii="Garamond" w:hAnsi="Garamond"/>
          <w:sz w:val="24"/>
          <w:szCs w:val="24"/>
        </w:rPr>
        <w:t>psihologie</w:t>
      </w:r>
      <w:proofErr w:type="spellEnd"/>
      <w:r w:rsidR="00DC4A1A">
        <w:rPr>
          <w:rFonts w:ascii="Garamond" w:hAnsi="Garamond"/>
          <w:sz w:val="24"/>
          <w:szCs w:val="24"/>
        </w:rPr>
        <w:t xml:space="preserve">, </w:t>
      </w:r>
      <w:proofErr w:type="spellStart"/>
      <w:r w:rsidR="00DC4A1A">
        <w:rPr>
          <w:rFonts w:ascii="Garamond" w:hAnsi="Garamond"/>
          <w:sz w:val="24"/>
          <w:szCs w:val="24"/>
        </w:rPr>
        <w:t>sociologie</w:t>
      </w:r>
      <w:proofErr w:type="spellEnd"/>
      <w:r w:rsidR="00DC4A1A">
        <w:rPr>
          <w:rFonts w:ascii="Garamond" w:hAnsi="Garamond"/>
          <w:sz w:val="24"/>
          <w:szCs w:val="24"/>
        </w:rPr>
        <w:t xml:space="preserve">, </w:t>
      </w:r>
      <w:proofErr w:type="spellStart"/>
      <w:r w:rsidR="00DC4A1A">
        <w:rPr>
          <w:rFonts w:ascii="Garamond" w:hAnsi="Garamond"/>
          <w:sz w:val="24"/>
          <w:szCs w:val="24"/>
        </w:rPr>
        <w:t>stiinte</w:t>
      </w:r>
      <w:proofErr w:type="spellEnd"/>
      <w:r w:rsidR="00DC4A1A">
        <w:rPr>
          <w:rFonts w:ascii="Garamond" w:hAnsi="Garamond"/>
          <w:sz w:val="24"/>
          <w:szCs w:val="24"/>
        </w:rPr>
        <w:t xml:space="preserve"> administrative, </w:t>
      </w:r>
      <w:proofErr w:type="spellStart"/>
      <w:r w:rsidR="00DC4A1A">
        <w:rPr>
          <w:rFonts w:ascii="Garamond" w:hAnsi="Garamond"/>
          <w:sz w:val="24"/>
          <w:szCs w:val="24"/>
        </w:rPr>
        <w:t>stiinte</w:t>
      </w:r>
      <w:proofErr w:type="spellEnd"/>
      <w:r w:rsidR="00DC4A1A">
        <w:rPr>
          <w:rFonts w:ascii="Garamond" w:hAnsi="Garamond"/>
          <w:sz w:val="24"/>
          <w:szCs w:val="24"/>
        </w:rPr>
        <w:t xml:space="preserve"> </w:t>
      </w:r>
      <w:proofErr w:type="spellStart"/>
      <w:r w:rsidR="00DC4A1A">
        <w:rPr>
          <w:rFonts w:ascii="Garamond" w:hAnsi="Garamond"/>
          <w:sz w:val="24"/>
          <w:szCs w:val="24"/>
        </w:rPr>
        <w:t>juridice</w:t>
      </w:r>
      <w:proofErr w:type="spellEnd"/>
      <w:r w:rsidR="00152847">
        <w:rPr>
          <w:rFonts w:ascii="Garamond" w:hAnsi="Garamond"/>
          <w:sz w:val="24"/>
          <w:szCs w:val="24"/>
        </w:rPr>
        <w:t>.</w:t>
      </w:r>
    </w:p>
    <w:p w:rsidR="00DC4A1A" w:rsidRDefault="00DC4A1A" w:rsidP="00DC4A1A">
      <w:pPr>
        <w:pStyle w:val="ListParagraph"/>
        <w:rPr>
          <w:rFonts w:ascii="Garamond" w:hAnsi="Garamond"/>
          <w:sz w:val="24"/>
          <w:szCs w:val="24"/>
        </w:rPr>
      </w:pPr>
    </w:p>
    <w:p w:rsidR="001E63A9" w:rsidRDefault="003F1334" w:rsidP="001E63A9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</w:t>
      </w:r>
      <w:proofErr w:type="spellStart"/>
      <w:r w:rsidR="00DC4A1A">
        <w:rPr>
          <w:rFonts w:ascii="Garamond" w:hAnsi="Garamond" w:cs="Times New Roman"/>
          <w:b/>
          <w:sz w:val="24"/>
          <w:szCs w:val="24"/>
        </w:rPr>
        <w:t>S</w:t>
      </w:r>
      <w:r w:rsidR="001B67A5">
        <w:rPr>
          <w:rFonts w:ascii="Garamond" w:hAnsi="Garamond" w:cs="Times New Roman"/>
          <w:b/>
          <w:sz w:val="24"/>
          <w:szCs w:val="24"/>
        </w:rPr>
        <w:t>alariul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publică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consil</w:t>
      </w:r>
      <w:r w:rsidR="00DC4A1A">
        <w:rPr>
          <w:rFonts w:ascii="Garamond" w:hAnsi="Garamond" w:cs="Times New Roman"/>
          <w:b/>
          <w:sz w:val="24"/>
          <w:szCs w:val="24"/>
        </w:rPr>
        <w:t>ier</w:t>
      </w:r>
      <w:proofErr w:type="spellEnd"/>
      <w:r w:rsidR="00DC4A1A">
        <w:rPr>
          <w:rFonts w:ascii="Garamond" w:hAnsi="Garamond" w:cs="Times New Roman"/>
          <w:b/>
          <w:sz w:val="24"/>
          <w:szCs w:val="24"/>
        </w:rPr>
        <w:t xml:space="preserve">, </w:t>
      </w:r>
      <w:proofErr w:type="spellStart"/>
      <w:r w:rsidR="00DC4A1A">
        <w:rPr>
          <w:rFonts w:ascii="Garamond" w:hAnsi="Garamond" w:cs="Times New Roman"/>
          <w:b/>
          <w:sz w:val="24"/>
          <w:szCs w:val="24"/>
        </w:rPr>
        <w:t>clasa</w:t>
      </w:r>
      <w:proofErr w:type="spellEnd"/>
      <w:r w:rsidR="00DC4A1A">
        <w:rPr>
          <w:rFonts w:ascii="Garamond" w:hAnsi="Garamond" w:cs="Times New Roman"/>
          <w:b/>
          <w:sz w:val="24"/>
          <w:szCs w:val="24"/>
        </w:rPr>
        <w:t xml:space="preserve"> I, grad </w:t>
      </w:r>
      <w:proofErr w:type="spellStart"/>
      <w:r w:rsidR="00DC4A1A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="00DC4A1A">
        <w:rPr>
          <w:rFonts w:ascii="Garamond" w:hAnsi="Garamond" w:cs="Times New Roman"/>
          <w:b/>
          <w:sz w:val="24"/>
          <w:szCs w:val="24"/>
        </w:rPr>
        <w:t xml:space="preserve"> debutant</w:t>
      </w:r>
      <w:r w:rsidR="001B67A5">
        <w:rPr>
          <w:rFonts w:ascii="Garamond" w:hAnsi="Garamond" w:cs="Times New Roman"/>
          <w:b/>
          <w:sz w:val="24"/>
          <w:szCs w:val="24"/>
        </w:rPr>
        <w:t xml:space="preserve">,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de </w:t>
      </w:r>
      <w:r w:rsidR="00DC4A1A">
        <w:rPr>
          <w:rFonts w:ascii="Garamond" w:hAnsi="Garamond" w:cs="Times New Roman"/>
          <w:b/>
          <w:sz w:val="24"/>
          <w:szCs w:val="24"/>
        </w:rPr>
        <w:t>2520</w:t>
      </w:r>
      <w:r w:rsidR="001B67A5">
        <w:rPr>
          <w:rFonts w:ascii="Garamond" w:hAnsi="Garamond" w:cs="Times New Roman"/>
          <w:b/>
          <w:sz w:val="24"/>
          <w:szCs w:val="24"/>
        </w:rPr>
        <w:t xml:space="preserve"> lei la care se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adaugă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în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1B67A5">
        <w:rPr>
          <w:rFonts w:ascii="Garamond" w:hAnsi="Garamond" w:cs="Times New Roman"/>
          <w:b/>
          <w:sz w:val="24"/>
          <w:szCs w:val="24"/>
        </w:rPr>
        <w:t>muncă</w:t>
      </w:r>
      <w:proofErr w:type="spellEnd"/>
      <w:r w:rsidR="001B67A5">
        <w:rPr>
          <w:rFonts w:ascii="Garamond" w:hAnsi="Garamond" w:cs="Times New Roman"/>
          <w:b/>
          <w:sz w:val="24"/>
          <w:szCs w:val="24"/>
        </w:rPr>
        <w:t>.</w:t>
      </w:r>
    </w:p>
    <w:p w:rsidR="007C706F" w:rsidRDefault="005269C7" w:rsidP="001E63A9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Accesul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persoanelor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la concurs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permis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doar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celor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care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fac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dovada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vacinarii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împotriva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virusului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SARS-CoV-2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si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care au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trecut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10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zile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de la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finalizarea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schemei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complete de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vaccinare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, care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prezintă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rezultatul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negativ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al </w:t>
      </w:r>
      <w:proofErr w:type="spellStart"/>
      <w:r w:rsidR="007C706F">
        <w:rPr>
          <w:rFonts w:ascii="Garamond" w:hAnsi="Garamond" w:cs="Times New Roman"/>
          <w:b/>
          <w:sz w:val="24"/>
          <w:szCs w:val="24"/>
        </w:rPr>
        <w:t>unui</w:t>
      </w:r>
      <w:proofErr w:type="spellEnd"/>
      <w:r w:rsidR="007C706F">
        <w:rPr>
          <w:rFonts w:ascii="Garamond" w:hAnsi="Garamond" w:cs="Times New Roman"/>
          <w:b/>
          <w:sz w:val="24"/>
          <w:szCs w:val="24"/>
        </w:rPr>
        <w:t xml:space="preserve"> test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3F1334">
        <w:rPr>
          <w:rFonts w:ascii="Garamond" w:hAnsi="Garamond" w:cs="Times New Roman"/>
          <w:b/>
          <w:sz w:val="24"/>
          <w:szCs w:val="24"/>
        </w:rPr>
        <w:t xml:space="preserve">RT-PCR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infectia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cu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virusul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SARS-CoV-2 nu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mai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vechi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de 72 de ore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sau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rezultatul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negativ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certificat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al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unui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test antigen rapid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infectia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cu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virusul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SARS-CoV-2 nu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mai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vechi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de 48 de ore,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respectiv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care se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afla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în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perioada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cuprinsă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între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a 15-a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zi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si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a 180-a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zi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ulterioară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confirmarii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infectării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cu </w:t>
      </w:r>
      <w:proofErr w:type="spellStart"/>
      <w:r w:rsidR="003F1334">
        <w:rPr>
          <w:rFonts w:ascii="Garamond" w:hAnsi="Garamond" w:cs="Times New Roman"/>
          <w:b/>
          <w:sz w:val="24"/>
          <w:szCs w:val="24"/>
        </w:rPr>
        <w:t>virusul</w:t>
      </w:r>
      <w:proofErr w:type="spellEnd"/>
      <w:r w:rsidR="003F1334">
        <w:rPr>
          <w:rFonts w:ascii="Garamond" w:hAnsi="Garamond" w:cs="Times New Roman"/>
          <w:b/>
          <w:sz w:val="24"/>
          <w:szCs w:val="24"/>
        </w:rPr>
        <w:t xml:space="preserve"> Sars-CoV-2.</w:t>
      </w:r>
      <w:r w:rsidR="007C706F">
        <w:rPr>
          <w:rFonts w:ascii="Garamond" w:hAnsi="Garamond" w:cs="Times New Roman"/>
          <w:b/>
          <w:sz w:val="24"/>
          <w:szCs w:val="24"/>
        </w:rPr>
        <w:t xml:space="preserve">  </w:t>
      </w:r>
    </w:p>
    <w:p w:rsidR="00DC4A1A" w:rsidRDefault="00DC4A1A" w:rsidP="001E63A9">
      <w:pPr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>
        <w:rPr>
          <w:rFonts w:ascii="Garamond" w:hAnsi="Garamond" w:cs="Times New Roman"/>
          <w:b/>
          <w:sz w:val="24"/>
          <w:szCs w:val="24"/>
        </w:rPr>
        <w:t>Bibliografie</w:t>
      </w:r>
      <w:proofErr w:type="spellEnd"/>
      <w:r w:rsidRPr="004A1CF2">
        <w:rPr>
          <w:rFonts w:ascii="Garamond" w:hAnsi="Garamond" w:cs="Times New Roman"/>
          <w:b/>
          <w:sz w:val="24"/>
          <w:szCs w:val="24"/>
        </w:rPr>
        <w:t>:</w:t>
      </w:r>
    </w:p>
    <w:p w:rsidR="00352E80" w:rsidRPr="00352E80" w:rsidRDefault="00352E80" w:rsidP="00352E80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Pr="00352E80">
        <w:rPr>
          <w:rFonts w:ascii="Garamond" w:hAnsi="Garamond"/>
          <w:sz w:val="24"/>
          <w:szCs w:val="24"/>
        </w:rPr>
        <w:t xml:space="preserve">Constituţia </w:t>
      </w:r>
      <w:proofErr w:type="spellStart"/>
      <w:r w:rsidRPr="00352E80">
        <w:rPr>
          <w:rFonts w:ascii="Garamond" w:hAnsi="Garamond"/>
          <w:sz w:val="24"/>
          <w:szCs w:val="24"/>
        </w:rPr>
        <w:t>României</w:t>
      </w:r>
      <w:proofErr w:type="spellEnd"/>
      <w:r w:rsidRPr="00352E80">
        <w:rPr>
          <w:rFonts w:ascii="Garamond" w:hAnsi="Garamond"/>
          <w:sz w:val="24"/>
          <w:szCs w:val="24"/>
        </w:rPr>
        <w:t xml:space="preserve">, </w:t>
      </w:r>
      <w:proofErr w:type="spellStart"/>
      <w:r w:rsidRPr="00352E80">
        <w:rPr>
          <w:rFonts w:ascii="Garamond" w:hAnsi="Garamond"/>
          <w:sz w:val="24"/>
          <w:szCs w:val="24"/>
        </w:rPr>
        <w:t>republicată</w:t>
      </w:r>
      <w:proofErr w:type="spellEnd"/>
      <w:r w:rsidRPr="00352E80">
        <w:rPr>
          <w:rFonts w:ascii="Garamond" w:hAnsi="Garamond"/>
          <w:sz w:val="24"/>
          <w:szCs w:val="24"/>
        </w:rPr>
        <w:t>;</w:t>
      </w:r>
    </w:p>
    <w:p w:rsidR="00352E80" w:rsidRPr="00352E80" w:rsidRDefault="00352E80" w:rsidP="00352E80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proofErr w:type="gramStart"/>
      <w:r w:rsidRPr="00352E80">
        <w:rPr>
          <w:rFonts w:ascii="Garamond" w:hAnsi="Garamond"/>
          <w:sz w:val="24"/>
          <w:szCs w:val="24"/>
        </w:rPr>
        <w:t>2.Titlul</w:t>
      </w:r>
      <w:proofErr w:type="gramEnd"/>
      <w:r w:rsidRPr="00352E80">
        <w:rPr>
          <w:rFonts w:ascii="Garamond" w:hAnsi="Garamond"/>
          <w:sz w:val="24"/>
          <w:szCs w:val="24"/>
        </w:rPr>
        <w:t xml:space="preserve"> I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II ale </w:t>
      </w:r>
      <w:proofErr w:type="spellStart"/>
      <w:r w:rsidRPr="00352E80">
        <w:rPr>
          <w:rFonts w:ascii="Garamond" w:hAnsi="Garamond"/>
          <w:sz w:val="24"/>
          <w:szCs w:val="24"/>
        </w:rPr>
        <w:t>părţii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a VI-a din </w:t>
      </w:r>
      <w:proofErr w:type="spellStart"/>
      <w:r w:rsidRPr="00352E80">
        <w:rPr>
          <w:rFonts w:ascii="Garamond" w:hAnsi="Garamond"/>
          <w:sz w:val="24"/>
          <w:szCs w:val="24"/>
        </w:rPr>
        <w:t>Ordonanţa</w:t>
      </w:r>
      <w:proofErr w:type="spellEnd"/>
      <w:r w:rsidRPr="00352E80">
        <w:rPr>
          <w:rFonts w:ascii="Garamond" w:hAnsi="Garamond"/>
          <w:sz w:val="24"/>
          <w:szCs w:val="24"/>
        </w:rPr>
        <w:t xml:space="preserve"> de </w:t>
      </w:r>
      <w:proofErr w:type="spellStart"/>
      <w:r w:rsidRPr="00352E80">
        <w:rPr>
          <w:rFonts w:ascii="Garamond" w:hAnsi="Garamond"/>
          <w:sz w:val="24"/>
          <w:szCs w:val="24"/>
        </w:rPr>
        <w:t>urgenţă</w:t>
      </w:r>
      <w:proofErr w:type="spellEnd"/>
      <w:r w:rsidRPr="00352E80">
        <w:rPr>
          <w:rFonts w:ascii="Garamond" w:hAnsi="Garamond"/>
          <w:sz w:val="24"/>
          <w:szCs w:val="24"/>
        </w:rPr>
        <w:t xml:space="preserve"> a </w:t>
      </w:r>
      <w:proofErr w:type="spellStart"/>
      <w:r w:rsidRPr="00352E80">
        <w:rPr>
          <w:rFonts w:ascii="Garamond" w:hAnsi="Garamond"/>
          <w:sz w:val="24"/>
          <w:szCs w:val="24"/>
        </w:rPr>
        <w:t>Guvernului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nr</w:t>
      </w:r>
      <w:proofErr w:type="spellEnd"/>
      <w:r w:rsidRPr="00352E80">
        <w:rPr>
          <w:rFonts w:ascii="Garamond" w:hAnsi="Garamond"/>
          <w:sz w:val="24"/>
          <w:szCs w:val="24"/>
        </w:rPr>
        <w:t xml:space="preserve">. 57/2019, cu </w:t>
      </w:r>
      <w:proofErr w:type="spellStart"/>
      <w:r w:rsidRPr="00352E80">
        <w:rPr>
          <w:rFonts w:ascii="Garamond" w:hAnsi="Garamond"/>
          <w:sz w:val="24"/>
          <w:szCs w:val="24"/>
        </w:rPr>
        <w:t>modificările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completările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ulterioare</w:t>
      </w:r>
      <w:proofErr w:type="spellEnd"/>
      <w:r w:rsidRPr="00352E80">
        <w:rPr>
          <w:rFonts w:ascii="Garamond" w:hAnsi="Garamond"/>
          <w:sz w:val="24"/>
          <w:szCs w:val="24"/>
        </w:rPr>
        <w:t xml:space="preserve">; </w:t>
      </w:r>
    </w:p>
    <w:p w:rsidR="00352E80" w:rsidRPr="00352E80" w:rsidRDefault="00352E80" w:rsidP="00352E80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3.</w:t>
      </w:r>
      <w:r w:rsidRPr="00352E80">
        <w:rPr>
          <w:rFonts w:ascii="Garamond" w:hAnsi="Garamond"/>
          <w:sz w:val="24"/>
          <w:szCs w:val="24"/>
        </w:rPr>
        <w:t>Ordonanţa</w:t>
      </w:r>
      <w:proofErr w:type="gram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Guvernului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nr</w:t>
      </w:r>
      <w:proofErr w:type="spellEnd"/>
      <w:r w:rsidRPr="00352E80">
        <w:rPr>
          <w:rFonts w:ascii="Garamond" w:hAnsi="Garamond"/>
          <w:sz w:val="24"/>
          <w:szCs w:val="24"/>
        </w:rPr>
        <w:t xml:space="preserve">. 137/2000 </w:t>
      </w:r>
      <w:proofErr w:type="spellStart"/>
      <w:r w:rsidRPr="00352E80">
        <w:rPr>
          <w:rFonts w:ascii="Garamond" w:hAnsi="Garamond"/>
          <w:sz w:val="24"/>
          <w:szCs w:val="24"/>
        </w:rPr>
        <w:t>privind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prevenirea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sancţionarea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tuturor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formelor</w:t>
      </w:r>
      <w:proofErr w:type="spellEnd"/>
      <w:r w:rsidRPr="00352E80">
        <w:rPr>
          <w:rFonts w:ascii="Garamond" w:hAnsi="Garamond"/>
          <w:sz w:val="24"/>
          <w:szCs w:val="24"/>
        </w:rPr>
        <w:t xml:space="preserve"> de </w:t>
      </w:r>
      <w:proofErr w:type="spellStart"/>
      <w:r w:rsidRPr="00352E80">
        <w:rPr>
          <w:rFonts w:ascii="Garamond" w:hAnsi="Garamond"/>
          <w:sz w:val="24"/>
          <w:szCs w:val="24"/>
        </w:rPr>
        <w:lastRenderedPageBreak/>
        <w:t>discriminare</w:t>
      </w:r>
      <w:proofErr w:type="spellEnd"/>
      <w:r w:rsidRPr="00352E80">
        <w:rPr>
          <w:rFonts w:ascii="Garamond" w:hAnsi="Garamond"/>
          <w:sz w:val="24"/>
          <w:szCs w:val="24"/>
        </w:rPr>
        <w:t xml:space="preserve">, </w:t>
      </w:r>
      <w:proofErr w:type="spellStart"/>
      <w:r w:rsidRPr="00352E80">
        <w:rPr>
          <w:rFonts w:ascii="Garamond" w:hAnsi="Garamond"/>
          <w:sz w:val="24"/>
          <w:szCs w:val="24"/>
        </w:rPr>
        <w:t>republicată</w:t>
      </w:r>
      <w:proofErr w:type="spellEnd"/>
      <w:r w:rsidRPr="00352E80">
        <w:rPr>
          <w:rFonts w:ascii="Garamond" w:hAnsi="Garamond"/>
          <w:sz w:val="24"/>
          <w:szCs w:val="24"/>
        </w:rPr>
        <w:t xml:space="preserve">, cu </w:t>
      </w:r>
      <w:proofErr w:type="spellStart"/>
      <w:r w:rsidRPr="00352E80">
        <w:rPr>
          <w:rFonts w:ascii="Garamond" w:hAnsi="Garamond"/>
          <w:sz w:val="24"/>
          <w:szCs w:val="24"/>
        </w:rPr>
        <w:t>modificările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completările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ulterioare</w:t>
      </w:r>
      <w:proofErr w:type="spellEnd"/>
      <w:r w:rsidRPr="00352E80">
        <w:rPr>
          <w:rFonts w:ascii="Garamond" w:hAnsi="Garamond"/>
          <w:sz w:val="24"/>
          <w:szCs w:val="24"/>
        </w:rPr>
        <w:t>;</w:t>
      </w:r>
    </w:p>
    <w:p w:rsidR="00152847" w:rsidRDefault="00352E80" w:rsidP="00352E80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proofErr w:type="gramStart"/>
      <w:r w:rsidRPr="00352E80">
        <w:rPr>
          <w:rFonts w:ascii="Garamond" w:hAnsi="Garamond"/>
          <w:sz w:val="24"/>
          <w:szCs w:val="24"/>
        </w:rPr>
        <w:t>4.Legea</w:t>
      </w:r>
      <w:proofErr w:type="gram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nr</w:t>
      </w:r>
      <w:proofErr w:type="spellEnd"/>
      <w:r w:rsidRPr="00352E80">
        <w:rPr>
          <w:rFonts w:ascii="Garamond" w:hAnsi="Garamond"/>
          <w:sz w:val="24"/>
          <w:szCs w:val="24"/>
        </w:rPr>
        <w:t xml:space="preserve">. 202/2002 </w:t>
      </w:r>
      <w:proofErr w:type="spellStart"/>
      <w:r w:rsidRPr="00352E80">
        <w:rPr>
          <w:rFonts w:ascii="Garamond" w:hAnsi="Garamond"/>
          <w:sz w:val="24"/>
          <w:szCs w:val="24"/>
        </w:rPr>
        <w:t>privind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egalitatea</w:t>
      </w:r>
      <w:proofErr w:type="spellEnd"/>
      <w:r w:rsidRPr="00352E80">
        <w:rPr>
          <w:rFonts w:ascii="Garamond" w:hAnsi="Garamond"/>
          <w:sz w:val="24"/>
          <w:szCs w:val="24"/>
        </w:rPr>
        <w:t xml:space="preserve"> de </w:t>
      </w:r>
      <w:proofErr w:type="spellStart"/>
      <w:r w:rsidRPr="00352E80">
        <w:rPr>
          <w:rFonts w:ascii="Garamond" w:hAnsi="Garamond"/>
          <w:sz w:val="24"/>
          <w:szCs w:val="24"/>
        </w:rPr>
        <w:t>şanse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de </w:t>
      </w:r>
      <w:proofErr w:type="spellStart"/>
      <w:r w:rsidRPr="00352E80">
        <w:rPr>
          <w:rFonts w:ascii="Garamond" w:hAnsi="Garamond"/>
          <w:sz w:val="24"/>
          <w:szCs w:val="24"/>
        </w:rPr>
        <w:t>tratament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între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femei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bărbaţi</w:t>
      </w:r>
      <w:proofErr w:type="spellEnd"/>
      <w:r w:rsidRPr="00352E80">
        <w:rPr>
          <w:rFonts w:ascii="Garamond" w:hAnsi="Garamond"/>
          <w:sz w:val="24"/>
          <w:szCs w:val="24"/>
        </w:rPr>
        <w:t xml:space="preserve">, </w:t>
      </w:r>
      <w:proofErr w:type="spellStart"/>
      <w:r w:rsidRPr="00352E80">
        <w:rPr>
          <w:rFonts w:ascii="Garamond" w:hAnsi="Garamond"/>
          <w:sz w:val="24"/>
          <w:szCs w:val="24"/>
        </w:rPr>
        <w:t>republicată</w:t>
      </w:r>
      <w:proofErr w:type="spellEnd"/>
      <w:r w:rsidRPr="00352E80">
        <w:rPr>
          <w:rFonts w:ascii="Garamond" w:hAnsi="Garamond"/>
          <w:sz w:val="24"/>
          <w:szCs w:val="24"/>
        </w:rPr>
        <w:t xml:space="preserve">, cu </w:t>
      </w:r>
      <w:proofErr w:type="spellStart"/>
      <w:r w:rsidRPr="00352E80">
        <w:rPr>
          <w:rFonts w:ascii="Garamond" w:hAnsi="Garamond"/>
          <w:sz w:val="24"/>
          <w:szCs w:val="24"/>
        </w:rPr>
        <w:t>modificările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şi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completările</w:t>
      </w:r>
      <w:proofErr w:type="spellEnd"/>
      <w:r w:rsidRPr="00352E80">
        <w:rPr>
          <w:rFonts w:ascii="Garamond" w:hAnsi="Garamond"/>
          <w:sz w:val="24"/>
          <w:szCs w:val="24"/>
        </w:rPr>
        <w:t xml:space="preserve"> </w:t>
      </w:r>
      <w:proofErr w:type="spellStart"/>
      <w:r w:rsidRPr="00352E80">
        <w:rPr>
          <w:rFonts w:ascii="Garamond" w:hAnsi="Garamond"/>
          <w:sz w:val="24"/>
          <w:szCs w:val="24"/>
        </w:rPr>
        <w:t>ulterioare</w:t>
      </w:r>
      <w:proofErr w:type="spellEnd"/>
      <w:r w:rsidRPr="00352E80">
        <w:rPr>
          <w:rFonts w:ascii="Garamond" w:hAnsi="Garamond"/>
          <w:sz w:val="24"/>
          <w:szCs w:val="24"/>
        </w:rPr>
        <w:t xml:space="preserve">.  </w:t>
      </w:r>
    </w:p>
    <w:p w:rsidR="005D1D02" w:rsidRPr="005D1D02" w:rsidRDefault="005D1D02" w:rsidP="005D1D02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5.</w:t>
      </w:r>
      <w:r w:rsidRPr="005D1D02">
        <w:rPr>
          <w:rFonts w:ascii="Garamond" w:hAnsi="Garamond"/>
          <w:sz w:val="24"/>
          <w:szCs w:val="24"/>
        </w:rPr>
        <w:t>Legea</w:t>
      </w:r>
      <w:proofErr w:type="gram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nr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292/ 2011 </w:t>
      </w:r>
      <w:proofErr w:type="gramStart"/>
      <w:r w:rsidRPr="005D1D02">
        <w:rPr>
          <w:rFonts w:ascii="Garamond" w:hAnsi="Garamond"/>
          <w:sz w:val="24"/>
          <w:szCs w:val="24"/>
        </w:rPr>
        <w:t>a</w:t>
      </w:r>
      <w:proofErr w:type="gram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asistentei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sociale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, cu </w:t>
      </w:r>
      <w:proofErr w:type="spellStart"/>
      <w:r w:rsidRPr="005D1D02">
        <w:rPr>
          <w:rFonts w:ascii="Garamond" w:hAnsi="Garamond"/>
          <w:sz w:val="24"/>
          <w:szCs w:val="24"/>
        </w:rPr>
        <w:t>modificarile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completarile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ulterioare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- </w:t>
      </w:r>
      <w:proofErr w:type="spellStart"/>
      <w:r w:rsidRPr="005D1D02">
        <w:rPr>
          <w:rFonts w:ascii="Garamond" w:hAnsi="Garamond"/>
          <w:sz w:val="24"/>
          <w:szCs w:val="24"/>
        </w:rPr>
        <w:t>Cap.I</w:t>
      </w:r>
      <w:proofErr w:type="spellEnd"/>
      <w:r w:rsidRPr="005D1D02">
        <w:rPr>
          <w:rFonts w:ascii="Garamond" w:hAnsi="Garamond"/>
          <w:sz w:val="24"/>
          <w:szCs w:val="24"/>
        </w:rPr>
        <w:t xml:space="preserve">, Cap. </w:t>
      </w:r>
      <w:proofErr w:type="gramStart"/>
      <w:r w:rsidRPr="005D1D02">
        <w:rPr>
          <w:rFonts w:ascii="Garamond" w:hAnsi="Garamond"/>
          <w:sz w:val="24"/>
          <w:szCs w:val="24"/>
        </w:rPr>
        <w:t>III ,</w:t>
      </w:r>
      <w:proofErr w:type="gram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Sectiunea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a -3-a din </w:t>
      </w:r>
      <w:proofErr w:type="spellStart"/>
      <w:r w:rsidRPr="005D1D02">
        <w:rPr>
          <w:rFonts w:ascii="Garamond" w:hAnsi="Garamond"/>
          <w:sz w:val="24"/>
          <w:szCs w:val="24"/>
        </w:rPr>
        <w:t>Cap.IV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Cap.VII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.</w:t>
      </w:r>
    </w:p>
    <w:p w:rsidR="005D1D02" w:rsidRPr="005D1D02" w:rsidRDefault="005D1D02" w:rsidP="005D1D02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Pr="005D1D02">
        <w:rPr>
          <w:rFonts w:ascii="Garamond" w:hAnsi="Garamond"/>
          <w:sz w:val="24"/>
          <w:szCs w:val="24"/>
        </w:rPr>
        <w:t xml:space="preserve">. </w:t>
      </w:r>
      <w:proofErr w:type="spellStart"/>
      <w:r w:rsidRPr="005D1D02">
        <w:rPr>
          <w:rFonts w:ascii="Garamond" w:hAnsi="Garamond"/>
          <w:sz w:val="24"/>
          <w:szCs w:val="24"/>
        </w:rPr>
        <w:t>Legea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nr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448/ 2006 </w:t>
      </w:r>
      <w:proofErr w:type="spellStart"/>
      <w:r w:rsidRPr="005D1D02">
        <w:rPr>
          <w:rFonts w:ascii="Garamond" w:hAnsi="Garamond"/>
          <w:sz w:val="24"/>
          <w:szCs w:val="24"/>
        </w:rPr>
        <w:t>privind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protecţia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promovarea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drepturilor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persoanelor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cu handicap, </w:t>
      </w:r>
      <w:proofErr w:type="spellStart"/>
      <w:r w:rsidRPr="005D1D02">
        <w:rPr>
          <w:rFonts w:ascii="Garamond" w:hAnsi="Garamond"/>
          <w:sz w:val="24"/>
          <w:szCs w:val="24"/>
        </w:rPr>
        <w:t>republicata</w:t>
      </w:r>
      <w:proofErr w:type="spellEnd"/>
      <w:r w:rsidRPr="005D1D02">
        <w:rPr>
          <w:rFonts w:ascii="Garamond" w:hAnsi="Garamond"/>
          <w:sz w:val="24"/>
          <w:szCs w:val="24"/>
        </w:rPr>
        <w:t xml:space="preserve">, cu </w:t>
      </w:r>
      <w:proofErr w:type="spellStart"/>
      <w:r w:rsidRPr="005D1D02">
        <w:rPr>
          <w:rFonts w:ascii="Garamond" w:hAnsi="Garamond"/>
          <w:sz w:val="24"/>
          <w:szCs w:val="24"/>
        </w:rPr>
        <w:t>modificarile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completarile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ulterioare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 </w:t>
      </w:r>
    </w:p>
    <w:p w:rsidR="005D1D02" w:rsidRPr="005D1D02" w:rsidRDefault="005D1D02" w:rsidP="005D1D02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5D1D02">
        <w:rPr>
          <w:rFonts w:ascii="Garamond" w:hAnsi="Garamond"/>
          <w:sz w:val="24"/>
          <w:szCs w:val="24"/>
        </w:rPr>
        <w:t xml:space="preserve">. H.G. </w:t>
      </w:r>
      <w:proofErr w:type="spellStart"/>
      <w:r w:rsidRPr="005D1D02">
        <w:rPr>
          <w:rFonts w:ascii="Garamond" w:hAnsi="Garamond"/>
          <w:sz w:val="24"/>
          <w:szCs w:val="24"/>
        </w:rPr>
        <w:t>nr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268 / 2007 </w:t>
      </w:r>
      <w:proofErr w:type="spellStart"/>
      <w:r w:rsidRPr="005D1D02">
        <w:rPr>
          <w:rFonts w:ascii="Garamond" w:hAnsi="Garamond"/>
          <w:sz w:val="24"/>
          <w:szCs w:val="24"/>
        </w:rPr>
        <w:t>pentru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aprobarea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Normelor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metodologice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de </w:t>
      </w:r>
      <w:proofErr w:type="spellStart"/>
      <w:r w:rsidRPr="005D1D02">
        <w:rPr>
          <w:rFonts w:ascii="Garamond" w:hAnsi="Garamond"/>
          <w:sz w:val="24"/>
          <w:szCs w:val="24"/>
        </w:rPr>
        <w:t>aplicare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a </w:t>
      </w:r>
      <w:proofErr w:type="spellStart"/>
      <w:r w:rsidRPr="005D1D02">
        <w:rPr>
          <w:rFonts w:ascii="Garamond" w:hAnsi="Garamond"/>
          <w:sz w:val="24"/>
          <w:szCs w:val="24"/>
        </w:rPr>
        <w:t>prevederilor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Legii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nr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448/2006, cu </w:t>
      </w:r>
      <w:proofErr w:type="spellStart"/>
      <w:r w:rsidRPr="005D1D02">
        <w:rPr>
          <w:rFonts w:ascii="Garamond" w:hAnsi="Garamond"/>
          <w:sz w:val="24"/>
          <w:szCs w:val="24"/>
        </w:rPr>
        <w:t>modificarile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completarile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ulterioare</w:t>
      </w:r>
      <w:proofErr w:type="spellEnd"/>
      <w:r w:rsidRPr="005D1D02">
        <w:rPr>
          <w:rFonts w:ascii="Garamond" w:hAnsi="Garamond"/>
          <w:sz w:val="24"/>
          <w:szCs w:val="24"/>
        </w:rPr>
        <w:t>.</w:t>
      </w:r>
    </w:p>
    <w:p w:rsidR="005D1D02" w:rsidRDefault="005D1D02" w:rsidP="005D1D02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5D1D02">
        <w:rPr>
          <w:rFonts w:ascii="Garamond" w:hAnsi="Garamond"/>
          <w:sz w:val="24"/>
          <w:szCs w:val="24"/>
        </w:rPr>
        <w:t xml:space="preserve">. </w:t>
      </w:r>
      <w:proofErr w:type="spellStart"/>
      <w:r w:rsidRPr="005D1D02">
        <w:rPr>
          <w:rFonts w:ascii="Garamond" w:hAnsi="Garamond"/>
          <w:sz w:val="24"/>
          <w:szCs w:val="24"/>
        </w:rPr>
        <w:t>Ordinul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nr</w:t>
      </w:r>
      <w:proofErr w:type="spellEnd"/>
      <w:r w:rsidRPr="005D1D02">
        <w:rPr>
          <w:rFonts w:ascii="Garamond" w:hAnsi="Garamond"/>
          <w:sz w:val="24"/>
          <w:szCs w:val="24"/>
        </w:rPr>
        <w:t xml:space="preserve">. 1.985 / 2016 </w:t>
      </w:r>
      <w:proofErr w:type="spellStart"/>
      <w:r w:rsidRPr="005D1D02">
        <w:rPr>
          <w:rFonts w:ascii="Garamond" w:hAnsi="Garamond"/>
          <w:sz w:val="24"/>
          <w:szCs w:val="24"/>
        </w:rPr>
        <w:t>privind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aprobarea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metodologiei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pentru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evaluarea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intervenţia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integrată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în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vederea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încadrării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copiilor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cu </w:t>
      </w:r>
      <w:proofErr w:type="spellStart"/>
      <w:r w:rsidRPr="005D1D02">
        <w:rPr>
          <w:rFonts w:ascii="Garamond" w:hAnsi="Garamond"/>
          <w:sz w:val="24"/>
          <w:szCs w:val="24"/>
        </w:rPr>
        <w:t>dizabilităţi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în</w:t>
      </w:r>
      <w:proofErr w:type="spellEnd"/>
      <w:r w:rsidRPr="005D1D02">
        <w:rPr>
          <w:rFonts w:ascii="Garamond" w:hAnsi="Garamond"/>
          <w:sz w:val="24"/>
          <w:szCs w:val="24"/>
        </w:rPr>
        <w:t xml:space="preserve"> grad de handicap, a </w:t>
      </w:r>
      <w:proofErr w:type="spellStart"/>
      <w:r w:rsidRPr="005D1D02">
        <w:rPr>
          <w:rFonts w:ascii="Garamond" w:hAnsi="Garamond"/>
          <w:sz w:val="24"/>
          <w:szCs w:val="24"/>
        </w:rPr>
        <w:t>orientării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şcolare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profesionale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a </w:t>
      </w:r>
      <w:proofErr w:type="spellStart"/>
      <w:r w:rsidRPr="005D1D02">
        <w:rPr>
          <w:rFonts w:ascii="Garamond" w:hAnsi="Garamond"/>
          <w:sz w:val="24"/>
          <w:szCs w:val="24"/>
        </w:rPr>
        <w:t>copiilor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cu </w:t>
      </w:r>
      <w:proofErr w:type="spellStart"/>
      <w:r w:rsidRPr="005D1D02">
        <w:rPr>
          <w:rFonts w:ascii="Garamond" w:hAnsi="Garamond"/>
          <w:sz w:val="24"/>
          <w:szCs w:val="24"/>
        </w:rPr>
        <w:t>cerinţe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educaţionale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speciale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, </w:t>
      </w:r>
      <w:proofErr w:type="spellStart"/>
      <w:r w:rsidRPr="005D1D02">
        <w:rPr>
          <w:rFonts w:ascii="Garamond" w:hAnsi="Garamond"/>
          <w:sz w:val="24"/>
          <w:szCs w:val="24"/>
        </w:rPr>
        <w:t>precum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în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vederea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abilitării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reabilitării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copiilor</w:t>
      </w:r>
      <w:proofErr w:type="spellEnd"/>
      <w:r w:rsidRPr="005D1D02">
        <w:rPr>
          <w:rFonts w:ascii="Garamond" w:hAnsi="Garamond"/>
          <w:sz w:val="24"/>
          <w:szCs w:val="24"/>
        </w:rPr>
        <w:t xml:space="preserve"> cu </w:t>
      </w:r>
      <w:proofErr w:type="spellStart"/>
      <w:r w:rsidRPr="005D1D02">
        <w:rPr>
          <w:rFonts w:ascii="Garamond" w:hAnsi="Garamond"/>
          <w:sz w:val="24"/>
          <w:szCs w:val="24"/>
        </w:rPr>
        <w:t>dizabilităţi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şi</w:t>
      </w:r>
      <w:proofErr w:type="spellEnd"/>
      <w:r w:rsidRPr="005D1D02">
        <w:rPr>
          <w:rFonts w:ascii="Garamond" w:hAnsi="Garamond"/>
          <w:sz w:val="24"/>
          <w:szCs w:val="24"/>
        </w:rPr>
        <w:t>/</w:t>
      </w:r>
      <w:proofErr w:type="spellStart"/>
      <w:r w:rsidRPr="005D1D02">
        <w:rPr>
          <w:rFonts w:ascii="Garamond" w:hAnsi="Garamond"/>
          <w:sz w:val="24"/>
          <w:szCs w:val="24"/>
        </w:rPr>
        <w:t>sau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cerinţe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educaţionale</w:t>
      </w:r>
      <w:proofErr w:type="spellEnd"/>
      <w:r w:rsidRPr="005D1D02">
        <w:rPr>
          <w:rFonts w:ascii="Garamond" w:hAnsi="Garamond"/>
          <w:sz w:val="24"/>
          <w:szCs w:val="24"/>
        </w:rPr>
        <w:t xml:space="preserve"> </w:t>
      </w:r>
      <w:proofErr w:type="spellStart"/>
      <w:r w:rsidRPr="005D1D02">
        <w:rPr>
          <w:rFonts w:ascii="Garamond" w:hAnsi="Garamond"/>
          <w:sz w:val="24"/>
          <w:szCs w:val="24"/>
        </w:rPr>
        <w:t>speciale</w:t>
      </w:r>
      <w:proofErr w:type="spellEnd"/>
      <w:r w:rsidRPr="005D1D02">
        <w:rPr>
          <w:rFonts w:ascii="Garamond" w:hAnsi="Garamond"/>
          <w:sz w:val="24"/>
          <w:szCs w:val="24"/>
        </w:rPr>
        <w:t>.</w:t>
      </w:r>
    </w:p>
    <w:p w:rsidR="005D1D02" w:rsidRDefault="005D1D02" w:rsidP="00BE7C6F">
      <w:pPr>
        <w:pStyle w:val="ListParagraph"/>
        <w:rPr>
          <w:rFonts w:ascii="Garamond" w:hAnsi="Garamond"/>
          <w:b/>
          <w:sz w:val="24"/>
          <w:szCs w:val="24"/>
        </w:rPr>
      </w:pPr>
    </w:p>
    <w:p w:rsidR="00BE7C6F" w:rsidRDefault="00BE7C6F" w:rsidP="00BE7C6F">
      <w:pPr>
        <w:pStyle w:val="ListParagraph"/>
        <w:rPr>
          <w:rFonts w:ascii="Garamond" w:hAnsi="Garamond"/>
          <w:b/>
          <w:sz w:val="24"/>
          <w:szCs w:val="24"/>
        </w:rPr>
      </w:pPr>
      <w:proofErr w:type="spellStart"/>
      <w:r w:rsidRPr="006F7054">
        <w:rPr>
          <w:rFonts w:ascii="Garamond" w:hAnsi="Garamond"/>
          <w:b/>
          <w:sz w:val="24"/>
          <w:szCs w:val="24"/>
        </w:rPr>
        <w:t>Tematica</w:t>
      </w:r>
      <w:proofErr w:type="spellEnd"/>
      <w:r w:rsidRPr="006F7054">
        <w:rPr>
          <w:rFonts w:ascii="Garamond" w:hAnsi="Garamond"/>
          <w:b/>
          <w:sz w:val="24"/>
          <w:szCs w:val="24"/>
        </w:rPr>
        <w:t>: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1. </w:t>
      </w:r>
      <w:proofErr w:type="spellStart"/>
      <w:r w:rsidRPr="003975AE">
        <w:rPr>
          <w:rFonts w:ascii="Garamond" w:hAnsi="Garamond"/>
          <w:sz w:val="24"/>
          <w:szCs w:val="24"/>
        </w:rPr>
        <w:t>Sistemul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national de </w:t>
      </w:r>
      <w:proofErr w:type="spellStart"/>
      <w:r w:rsidRPr="003975AE">
        <w:rPr>
          <w:rFonts w:ascii="Garamond" w:hAnsi="Garamond"/>
          <w:sz w:val="24"/>
          <w:szCs w:val="24"/>
        </w:rPr>
        <w:t>asistenta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sociala</w:t>
      </w:r>
      <w:proofErr w:type="spellEnd"/>
      <w:r w:rsidRPr="003975AE">
        <w:rPr>
          <w:rFonts w:ascii="Garamond" w:hAnsi="Garamond"/>
          <w:sz w:val="24"/>
          <w:szCs w:val="24"/>
        </w:rPr>
        <w:t xml:space="preserve">: </w:t>
      </w:r>
      <w:proofErr w:type="spellStart"/>
      <w:r w:rsidRPr="003975AE">
        <w:rPr>
          <w:rFonts w:ascii="Garamond" w:hAnsi="Garamond"/>
          <w:sz w:val="24"/>
          <w:szCs w:val="24"/>
        </w:rPr>
        <w:t>valorile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principiile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generale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care se </w:t>
      </w:r>
      <w:proofErr w:type="spellStart"/>
      <w:r w:rsidRPr="003975AE">
        <w:rPr>
          <w:rFonts w:ascii="Garamond" w:hAnsi="Garamond"/>
          <w:sz w:val="24"/>
          <w:szCs w:val="24"/>
        </w:rPr>
        <w:t>intemeiaza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sistemul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naţional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asistenţă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socială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definitii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termeni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expresii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2. </w:t>
      </w:r>
      <w:proofErr w:type="spellStart"/>
      <w:r w:rsidRPr="003975AE">
        <w:rPr>
          <w:rFonts w:ascii="Garamond" w:hAnsi="Garamond"/>
          <w:sz w:val="24"/>
          <w:szCs w:val="24"/>
        </w:rPr>
        <w:t>Sistemul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servicii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: </w:t>
      </w:r>
      <w:proofErr w:type="spellStart"/>
      <w:r w:rsidRPr="003975AE">
        <w:rPr>
          <w:rFonts w:ascii="Garamond" w:hAnsi="Garamond"/>
          <w:sz w:val="24"/>
          <w:szCs w:val="24"/>
        </w:rPr>
        <w:t>definirea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clasificarea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procesul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acordare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a </w:t>
      </w:r>
      <w:proofErr w:type="spellStart"/>
      <w:r w:rsidRPr="003975AE">
        <w:rPr>
          <w:rFonts w:ascii="Garamond" w:hAnsi="Garamond"/>
          <w:sz w:val="24"/>
          <w:szCs w:val="24"/>
        </w:rPr>
        <w:t>serviciilor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sociale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3. </w:t>
      </w:r>
      <w:proofErr w:type="spellStart"/>
      <w:r w:rsidRPr="003975AE">
        <w:rPr>
          <w:rFonts w:ascii="Garamond" w:hAnsi="Garamond"/>
          <w:sz w:val="24"/>
          <w:szCs w:val="24"/>
        </w:rPr>
        <w:t>Asistenta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a </w:t>
      </w:r>
      <w:proofErr w:type="spellStart"/>
      <w:r w:rsidRPr="003975AE">
        <w:rPr>
          <w:rFonts w:ascii="Garamond" w:hAnsi="Garamond"/>
          <w:sz w:val="24"/>
          <w:szCs w:val="24"/>
        </w:rPr>
        <w:t>persoanelor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</w:t>
      </w:r>
      <w:proofErr w:type="spellStart"/>
      <w:r w:rsidRPr="003975AE">
        <w:rPr>
          <w:rFonts w:ascii="Garamond" w:hAnsi="Garamond"/>
          <w:sz w:val="24"/>
          <w:szCs w:val="24"/>
        </w:rPr>
        <w:t>dizabilitati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4. </w:t>
      </w:r>
      <w:proofErr w:type="spellStart"/>
      <w:r w:rsidRPr="003975AE">
        <w:rPr>
          <w:rFonts w:ascii="Garamond" w:hAnsi="Garamond"/>
          <w:sz w:val="24"/>
          <w:szCs w:val="24"/>
        </w:rPr>
        <w:t>Finanţarea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serviciilor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sociale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5. </w:t>
      </w:r>
      <w:proofErr w:type="spellStart"/>
      <w:r w:rsidRPr="003975AE">
        <w:rPr>
          <w:rFonts w:ascii="Garamond" w:hAnsi="Garamond"/>
          <w:sz w:val="24"/>
          <w:szCs w:val="24"/>
        </w:rPr>
        <w:t>Protecţia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promovarea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drepturilor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persoanelor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handicap: </w:t>
      </w:r>
      <w:proofErr w:type="spellStart"/>
      <w:r w:rsidRPr="003975AE">
        <w:rPr>
          <w:rFonts w:ascii="Garamond" w:hAnsi="Garamond"/>
          <w:sz w:val="24"/>
          <w:szCs w:val="24"/>
        </w:rPr>
        <w:t>definitii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principii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termeni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expresii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6. </w:t>
      </w:r>
      <w:proofErr w:type="spellStart"/>
      <w:r w:rsidRPr="003975AE">
        <w:rPr>
          <w:rFonts w:ascii="Garamond" w:hAnsi="Garamond"/>
          <w:sz w:val="24"/>
          <w:szCs w:val="24"/>
        </w:rPr>
        <w:t>Drepturile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persoanelor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handicap.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7. </w:t>
      </w:r>
      <w:proofErr w:type="spellStart"/>
      <w:r w:rsidRPr="003975AE">
        <w:rPr>
          <w:rFonts w:ascii="Garamond" w:hAnsi="Garamond"/>
          <w:sz w:val="24"/>
          <w:szCs w:val="24"/>
        </w:rPr>
        <w:t>Servicii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prestaţii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sociale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pentru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persoanele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handicap.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8. </w:t>
      </w:r>
      <w:proofErr w:type="spellStart"/>
      <w:r w:rsidRPr="003975AE">
        <w:rPr>
          <w:rFonts w:ascii="Garamond" w:hAnsi="Garamond"/>
          <w:sz w:val="24"/>
          <w:szCs w:val="24"/>
        </w:rPr>
        <w:t>Metodologia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pentru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evaluarea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intervenţia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integrată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vederea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încadrării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copiilor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</w:t>
      </w:r>
      <w:proofErr w:type="spellStart"/>
      <w:r w:rsidRPr="003975AE">
        <w:rPr>
          <w:rFonts w:ascii="Garamond" w:hAnsi="Garamond"/>
          <w:sz w:val="24"/>
          <w:szCs w:val="24"/>
        </w:rPr>
        <w:t>dizabilităţi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</w:t>
      </w:r>
      <w:proofErr w:type="spellEnd"/>
      <w:r w:rsidRPr="003975AE">
        <w:rPr>
          <w:rFonts w:ascii="Garamond" w:hAnsi="Garamond"/>
          <w:sz w:val="24"/>
          <w:szCs w:val="24"/>
        </w:rPr>
        <w:t xml:space="preserve"> grad de handicap, a </w:t>
      </w:r>
      <w:proofErr w:type="spellStart"/>
      <w:r w:rsidRPr="003975AE">
        <w:rPr>
          <w:rFonts w:ascii="Garamond" w:hAnsi="Garamond"/>
          <w:sz w:val="24"/>
          <w:szCs w:val="24"/>
        </w:rPr>
        <w:t>orientării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şcolare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profesionale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a </w:t>
      </w:r>
      <w:proofErr w:type="spellStart"/>
      <w:r w:rsidRPr="003975AE">
        <w:rPr>
          <w:rFonts w:ascii="Garamond" w:hAnsi="Garamond"/>
          <w:sz w:val="24"/>
          <w:szCs w:val="24"/>
        </w:rPr>
        <w:t>copiilor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</w:t>
      </w:r>
      <w:proofErr w:type="spellStart"/>
      <w:r w:rsidRPr="003975AE">
        <w:rPr>
          <w:rFonts w:ascii="Garamond" w:hAnsi="Garamond"/>
          <w:sz w:val="24"/>
          <w:szCs w:val="24"/>
        </w:rPr>
        <w:t>cerinţe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educaţionale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speciale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precum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vederea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abilitării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reabilitării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copiilor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cu </w:t>
      </w:r>
      <w:proofErr w:type="spellStart"/>
      <w:r w:rsidRPr="003975AE">
        <w:rPr>
          <w:rFonts w:ascii="Garamond" w:hAnsi="Garamond"/>
          <w:sz w:val="24"/>
          <w:szCs w:val="24"/>
        </w:rPr>
        <w:t>dizabilităţi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>/</w:t>
      </w:r>
      <w:proofErr w:type="spellStart"/>
      <w:r w:rsidRPr="003975AE">
        <w:rPr>
          <w:rFonts w:ascii="Garamond" w:hAnsi="Garamond"/>
          <w:sz w:val="24"/>
          <w:szCs w:val="24"/>
        </w:rPr>
        <w:t>sau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cerinţe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educaţionale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speciale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9. </w:t>
      </w:r>
      <w:proofErr w:type="spellStart"/>
      <w:r w:rsidRPr="003975AE">
        <w:rPr>
          <w:rFonts w:ascii="Garamond" w:hAnsi="Garamond"/>
          <w:sz w:val="24"/>
          <w:szCs w:val="24"/>
        </w:rPr>
        <w:t>Statutul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funcţionarilor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publici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prevederi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aplicabile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personalului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contractual din </w:t>
      </w:r>
      <w:proofErr w:type="spellStart"/>
      <w:r w:rsidRPr="003975AE">
        <w:rPr>
          <w:rFonts w:ascii="Garamond" w:hAnsi="Garamond"/>
          <w:sz w:val="24"/>
          <w:szCs w:val="24"/>
        </w:rPr>
        <w:t>administraţia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publică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evidenţa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personalului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plătit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din </w:t>
      </w:r>
      <w:proofErr w:type="spellStart"/>
      <w:r w:rsidRPr="003975AE">
        <w:rPr>
          <w:rFonts w:ascii="Garamond" w:hAnsi="Garamond"/>
          <w:sz w:val="24"/>
          <w:szCs w:val="24"/>
        </w:rPr>
        <w:t>fonduri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publice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10. </w:t>
      </w:r>
      <w:proofErr w:type="spellStart"/>
      <w:r w:rsidRPr="003975AE">
        <w:rPr>
          <w:rFonts w:ascii="Garamond" w:hAnsi="Garamond"/>
          <w:sz w:val="24"/>
          <w:szCs w:val="24"/>
        </w:rPr>
        <w:t>Drepturile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, </w:t>
      </w:r>
      <w:proofErr w:type="spellStart"/>
      <w:r w:rsidRPr="003975AE">
        <w:rPr>
          <w:rFonts w:ascii="Garamond" w:hAnsi="Garamond"/>
          <w:sz w:val="24"/>
          <w:szCs w:val="24"/>
        </w:rPr>
        <w:t>libertăţile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îndatoririle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fundamentale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ale </w:t>
      </w:r>
      <w:proofErr w:type="spellStart"/>
      <w:r w:rsidRPr="003975AE">
        <w:rPr>
          <w:rFonts w:ascii="Garamond" w:hAnsi="Garamond"/>
          <w:sz w:val="24"/>
          <w:szCs w:val="24"/>
        </w:rPr>
        <w:t>catatenilor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11. </w:t>
      </w:r>
      <w:proofErr w:type="spellStart"/>
      <w:r w:rsidRPr="003975AE">
        <w:rPr>
          <w:rFonts w:ascii="Garamond" w:hAnsi="Garamond"/>
          <w:sz w:val="24"/>
          <w:szCs w:val="24"/>
        </w:rPr>
        <w:t>Prevenirea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sancţionarea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tuturor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formelor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discriminare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975AE" w:rsidRPr="003975AE" w:rsidRDefault="003975AE" w:rsidP="003975AE">
      <w:pPr>
        <w:pStyle w:val="ListParagraph"/>
        <w:rPr>
          <w:rFonts w:ascii="Garamond" w:hAnsi="Garamond"/>
          <w:sz w:val="24"/>
          <w:szCs w:val="24"/>
        </w:rPr>
      </w:pPr>
      <w:r w:rsidRPr="003975AE">
        <w:rPr>
          <w:rFonts w:ascii="Garamond" w:hAnsi="Garamond"/>
          <w:sz w:val="24"/>
          <w:szCs w:val="24"/>
        </w:rPr>
        <w:t xml:space="preserve">12. </w:t>
      </w:r>
      <w:proofErr w:type="spellStart"/>
      <w:r w:rsidRPr="003975AE">
        <w:rPr>
          <w:rFonts w:ascii="Garamond" w:hAnsi="Garamond"/>
          <w:sz w:val="24"/>
          <w:szCs w:val="24"/>
        </w:rPr>
        <w:t>Egalitatea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şanse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de </w:t>
      </w:r>
      <w:proofErr w:type="spellStart"/>
      <w:r w:rsidRPr="003975AE">
        <w:rPr>
          <w:rFonts w:ascii="Garamond" w:hAnsi="Garamond"/>
          <w:sz w:val="24"/>
          <w:szCs w:val="24"/>
        </w:rPr>
        <w:t>tratament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între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femei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şi</w:t>
      </w:r>
      <w:proofErr w:type="spellEnd"/>
      <w:r w:rsidRPr="003975AE">
        <w:rPr>
          <w:rFonts w:ascii="Garamond" w:hAnsi="Garamond"/>
          <w:sz w:val="24"/>
          <w:szCs w:val="24"/>
        </w:rPr>
        <w:t xml:space="preserve"> </w:t>
      </w:r>
      <w:proofErr w:type="spellStart"/>
      <w:r w:rsidRPr="003975AE">
        <w:rPr>
          <w:rFonts w:ascii="Garamond" w:hAnsi="Garamond"/>
          <w:sz w:val="24"/>
          <w:szCs w:val="24"/>
        </w:rPr>
        <w:t>bărbaţi</w:t>
      </w:r>
      <w:proofErr w:type="spellEnd"/>
      <w:r w:rsidRPr="003975AE">
        <w:rPr>
          <w:rFonts w:ascii="Garamond" w:hAnsi="Garamond"/>
          <w:sz w:val="24"/>
          <w:szCs w:val="24"/>
        </w:rPr>
        <w:t>.</w:t>
      </w:r>
    </w:p>
    <w:p w:rsidR="00332BCE" w:rsidRDefault="00332BCE" w:rsidP="00BE7C6F">
      <w:pPr>
        <w:pStyle w:val="ListParagraph"/>
        <w:rPr>
          <w:rFonts w:ascii="Garamond" w:hAnsi="Garamond"/>
          <w:sz w:val="24"/>
          <w:szCs w:val="24"/>
        </w:rPr>
      </w:pPr>
    </w:p>
    <w:p w:rsidR="00BC6919" w:rsidRDefault="00BC6919" w:rsidP="00BE7C6F">
      <w:pPr>
        <w:pStyle w:val="ListParagraph"/>
        <w:rPr>
          <w:rFonts w:ascii="Garamond" w:hAnsi="Garamond"/>
          <w:sz w:val="24"/>
          <w:szCs w:val="24"/>
        </w:rPr>
      </w:pPr>
    </w:p>
    <w:p w:rsidR="00C52DA3" w:rsidRDefault="00C52DA3" w:rsidP="00C52DA3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Atribuţiile</w:t>
      </w:r>
      <w:proofErr w:type="spellEnd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postu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lui</w:t>
      </w:r>
      <w:proofErr w:type="spellEnd"/>
      <w:r w:rsidR="00332BCE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 :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monitorizează şi analizează situaţia persoanelor cu dizabilităţi din unitatea administrativ-teritorială, precum şi modul de respectare a drepturilor acestora, asigurând centralizarea şi sintetizarea datelor şi informaţiilor relevante;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identifică şi evaluează situaţiile care impun acordarea de servicii şi/sau beneficii pentru persoanele adulte cu dizabilităţi;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creează condiţii de acces pentru toate tipurile de servicii corespunzătoare nevoilor individuale ale persoanelor cu handicap;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elaborează documentaţia necesară pentru acordarea serviciilor;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asigură consilierea şi informarea familiilor asupra drepturilor şi obligaţiilor acestora şi asupra serviciilor disponibile pe plan local;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implică în activităţile de îngrijire, reabilitare şi integrare a persoanei cu handicap, familia acesteia;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asigură instruirea în problematica specifică persoanei cu handicap a personalului, inclusiv a asistenţilor personali;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încurajează şi susţine activităţile de voluntariat;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colaborează in principal cu direcţia generală de asistenţă socială şi protecţia copilului în domeniul drepturilor persoanelor cu dizabilităţi şi transmite acesteia toate datele şi informaţiile solicitate din acest domeniu.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iniţiază, coordonează şi aplică măsurile de prevenire şi combatere a situaţiilor de marginalizare şi excludere socială în care se pot afla anumite grupuri sau comunităţi;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- identifică familiile şi persoanele aflate în dificultate, precum şi cauzele care au generat situaţiile de risc de excluziune socială;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realizează atribuţiile prevăzute de lege în procesul de acordare a serviciilor sociale;</w:t>
      </w:r>
    </w:p>
    <w:p w:rsidR="00BC6919" w:rsidRPr="00BC6919" w:rsidRDefault="00BC6919" w:rsidP="00BC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6919">
        <w:rPr>
          <w:rFonts w:ascii="Times New Roman" w:eastAsia="Calibri" w:hAnsi="Times New Roman" w:cs="Times New Roman"/>
          <w:sz w:val="24"/>
          <w:szCs w:val="24"/>
          <w:lang w:val="ro-RO"/>
        </w:rPr>
        <w:t>- asigură informarea şi consilierea beneficiarilor, precum şi informarea populaţiei privind drepturile sociale şi serviciile sociale disponibile;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asigura asistarea persoanei cu handicap grav prin asistenti personali;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sesizeaza conducerea , despre orice modificare survenita în starea fizica, psihica sau sociala a persoanei cu handicap grav, de natura sa modifice acordarea drepturilor sau a accesibilitatilor prevazute de legislatia in vigoare;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intocmeste la cerere, ancheta sociala cu privire la stabilirea statutului si contextului social in care persoana cu handicap traieste , necesara la comisia de evaluare a persoanelor adulte cu handicap;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intocmeste la cerere, ancheta sociala cu privire la stabilirea statutului si contextului social in care persoana minora cu handicap traieste , necesara la comisia de evaluare , insotita de Factorii de mediu, Planul de servicii si Raportul de monitorizare;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intocmeste contractul social care se incheie cu familia copilului cu dizabilitati, dupa obtinerea certificatului de incadrare in grad de handicap;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primeste cereri si instrumenteaza documentatia cu privire la acordarea indemnizatiei lunare pentru persoana cu handicap grav , conform legislatiei in vigoare;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intocmeste rapoarte periodice privind acordarea indemnizatiei lunare;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întocmeste semestrial, un raport statistic privind asistentii personali pentru persoanele cu handicap , indemnizatiile acordate in conformitate cu legislatia in vigoare si transportul urban pentru persoanele cu handicap si insotitorii acestora, pe care il prezinta Consiliului local al municipiului Alexandria;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intocmeste rapoarte semestriale de monitorizare pentru copii care detin certificat de incadrare in grad de handicap;</w:t>
      </w:r>
    </w:p>
    <w:p w:rsidR="00BC6919" w:rsidRPr="00BC6919" w:rsidRDefault="00BC6919" w:rsidP="00BC6919">
      <w:pPr>
        <w:tabs>
          <w:tab w:val="left" w:pos="99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SimSun" w:hAnsi="Times New Roman" w:cs="Times New Roman"/>
          <w:kern w:val="2"/>
          <w:sz w:val="24"/>
          <w:szCs w:val="24"/>
          <w:lang w:val="ro-RO" w:eastAsia="zh-CN"/>
        </w:rPr>
        <w:t>- colaboreaza cu autoritatile si cu familia pentru protejarea drepturilor beneficiarilor;</w:t>
      </w:r>
    </w:p>
    <w:p w:rsidR="00BC6919" w:rsidRPr="00BC6919" w:rsidRDefault="00BC6919" w:rsidP="00BC6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C6919">
        <w:rPr>
          <w:rFonts w:ascii="Times New Roman" w:eastAsia="Calibri" w:hAnsi="Times New Roman" w:cs="Times New Roman"/>
          <w:sz w:val="24"/>
          <w:szCs w:val="24"/>
        </w:rPr>
        <w:t>efectueaza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anchete</w:t>
      </w:r>
      <w:proofErr w:type="spellEnd"/>
      <w:proofErr w:type="gram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cerinte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educationale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speciale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, care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frecventeaza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institutiile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invatamant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 in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orientarii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scolare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profesionale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insotite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Factorii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C6919">
        <w:rPr>
          <w:rFonts w:ascii="Times New Roman" w:eastAsia="Calibri" w:hAnsi="Times New Roman" w:cs="Times New Roman"/>
          <w:sz w:val="24"/>
          <w:szCs w:val="24"/>
        </w:rPr>
        <w:t>mediu</w:t>
      </w:r>
      <w:proofErr w:type="spellEnd"/>
      <w:r w:rsidRPr="00BC69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6919" w:rsidRPr="00BC6919" w:rsidRDefault="00BC6919" w:rsidP="00BC6919">
      <w:pPr>
        <w:widowControl w:val="0"/>
        <w:tabs>
          <w:tab w:val="left" w:pos="360"/>
        </w:tabs>
        <w:suppressAutoHyphens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  <w:t xml:space="preserve">-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intocmeste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contractul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social,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planul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individual de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ingrijire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ancheta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sociala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vederea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angajarii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asistentului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personal;</w:t>
      </w:r>
    </w:p>
    <w:p w:rsidR="00BC6919" w:rsidRPr="00BC6919" w:rsidRDefault="00BC6919" w:rsidP="00BC6919">
      <w:pPr>
        <w:widowControl w:val="0"/>
        <w:tabs>
          <w:tab w:val="left" w:pos="360"/>
        </w:tabs>
        <w:suppressAutoHyphens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proofErr w:type="gram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intocmeste</w:t>
      </w:r>
      <w:proofErr w:type="spellEnd"/>
      <w:proofErr w:type="gram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rapoarte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tehnice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de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constatare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lunare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aferente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activitatii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acestora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BC6919" w:rsidRPr="00BC6919" w:rsidRDefault="00BC6919" w:rsidP="00BC6919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  <w:t xml:space="preserve">- efectueaza si alte tipuri de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anchete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sociale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la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domiciliul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unor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familii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sau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persoane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singure,la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solicitarea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unor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institutii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transmite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termenul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legal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rezultatul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verificarilor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efectuate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BC6919" w:rsidRPr="00BC6919" w:rsidRDefault="00BC6919" w:rsidP="00BC6919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</w:pPr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val="ro-RO" w:eastAsia="zh-CN"/>
        </w:rPr>
        <w:t>-participă activ la munca în echipă în vederea soluționării cazurilor,colaborând în acest sens cu specialiștii din instituție;</w:t>
      </w:r>
    </w:p>
    <w:p w:rsidR="00BC6919" w:rsidRPr="00BC6919" w:rsidRDefault="00BC6919" w:rsidP="00BC6919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proofErr w:type="gram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utilizeaza</w:t>
      </w:r>
      <w:proofErr w:type="spellEnd"/>
      <w:proofErr w:type="gram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calculatorul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activitatile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zilnice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pentru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intocmirea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lucrarilor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situatiilor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repartizate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spre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solutionare</w:t>
      </w:r>
      <w:proofErr w:type="spellEnd"/>
      <w:r w:rsidRPr="00BC6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BC6919" w:rsidRPr="00BC6919" w:rsidRDefault="00BC6919" w:rsidP="00BC691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BC6919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16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decembrie</w:t>
      </w:r>
      <w:proofErr w:type="spellEnd"/>
      <w:r w:rsidR="00DD7E6F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2021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data</w:t>
      </w:r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Nr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BC691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BC691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12</w:t>
      </w:r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DD7E6F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2021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C52DA3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Pentru înscrierea la concurs 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 vor prezenta un dosar de concurs care va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ine următoarele 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49442B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formular</w:t>
      </w:r>
      <w:r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ul 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de inscriere</w:t>
      </w:r>
      <w:r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="00C52DA3"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</w:t>
      </w:r>
      <w:r w:rsidR="00C52DA3" w:rsidRPr="0049442B">
        <w:rPr>
          <w:rFonts w:ascii="Garamond" w:eastAsia="Times New Roman" w:hAnsi="Garamond" w:cs="Tahoma"/>
          <w:sz w:val="24"/>
          <w:szCs w:val="24"/>
          <w:lang w:val="ro-RO" w:eastAsia="en-GB"/>
        </w:rPr>
        <w:t>Umane, Juridic);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copia actului de identitate sau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C52DA3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opiile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documentelor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lastRenderedPageBreak/>
        <w:t>f)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certificat de integritate comportamentala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g) 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adeverinţă medicală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</w:t>
      </w:r>
      <w:r w:rsidRPr="00C035F7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Director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executiv</w:t>
      </w:r>
      <w:proofErr w:type="spellEnd"/>
      <w:proofErr w:type="gram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Doina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Nedea</w:t>
      </w:r>
      <w:proofErr w:type="spellEnd"/>
      <w:proofErr w:type="gramEnd"/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="00CE0B1D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 </w:t>
      </w:r>
      <w:bookmarkStart w:id="0" w:name="_GoBack"/>
      <w:bookmarkEnd w:id="0"/>
      <w:proofErr w:type="spellStart"/>
      <w:r w:rsidR="004E5D0F">
        <w:rPr>
          <w:rFonts w:ascii="Garamond" w:eastAsia="Times New Roman" w:hAnsi="Garamond" w:cs="Tahoma"/>
          <w:bCs/>
          <w:sz w:val="24"/>
          <w:szCs w:val="24"/>
          <w:lang w:eastAsia="en-GB"/>
        </w:rPr>
        <w:t>S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erviciu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Resurse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Umane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Juridic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  <w:t xml:space="preserve"> 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</w:t>
      </w:r>
      <w:proofErr w:type="spellStart"/>
      <w:r w:rsidR="004E5D0F">
        <w:rPr>
          <w:rFonts w:ascii="Garamond" w:eastAsia="Times New Roman" w:hAnsi="Garamond" w:cs="Tahoma"/>
          <w:bCs/>
          <w:sz w:val="24"/>
          <w:szCs w:val="24"/>
          <w:lang w:eastAsia="en-GB"/>
        </w:rPr>
        <w:t>Ulmeanu</w:t>
      </w:r>
      <w:proofErr w:type="spellEnd"/>
      <w:r w:rsidR="004E5D0F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Adriana</w:t>
      </w:r>
    </w:p>
    <w:sectPr w:rsidR="00C52DA3" w:rsidRPr="00C52DA3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5"/>
  </w:num>
  <w:num w:numId="15">
    <w:abstractNumId w:val="9"/>
  </w:num>
  <w:num w:numId="16">
    <w:abstractNumId w:val="18"/>
  </w:num>
  <w:num w:numId="17">
    <w:abstractNumId w:val="2"/>
  </w:num>
  <w:num w:numId="18">
    <w:abstractNumId w:val="13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23CE7"/>
    <w:rsid w:val="000C22D1"/>
    <w:rsid w:val="00117D92"/>
    <w:rsid w:val="00146D39"/>
    <w:rsid w:val="00152847"/>
    <w:rsid w:val="001B67A5"/>
    <w:rsid w:val="001E63A9"/>
    <w:rsid w:val="002A5C01"/>
    <w:rsid w:val="00305FAB"/>
    <w:rsid w:val="00332BCE"/>
    <w:rsid w:val="00352E80"/>
    <w:rsid w:val="003975AE"/>
    <w:rsid w:val="003F1334"/>
    <w:rsid w:val="00453328"/>
    <w:rsid w:val="00466C3E"/>
    <w:rsid w:val="0049442B"/>
    <w:rsid w:val="004E5D0F"/>
    <w:rsid w:val="00522B63"/>
    <w:rsid w:val="005269C7"/>
    <w:rsid w:val="005B699A"/>
    <w:rsid w:val="005D1D02"/>
    <w:rsid w:val="005F5D3E"/>
    <w:rsid w:val="005F7393"/>
    <w:rsid w:val="006216BB"/>
    <w:rsid w:val="006F5B4A"/>
    <w:rsid w:val="006F7054"/>
    <w:rsid w:val="00704D63"/>
    <w:rsid w:val="00706938"/>
    <w:rsid w:val="007134D2"/>
    <w:rsid w:val="007C706F"/>
    <w:rsid w:val="007F4D8B"/>
    <w:rsid w:val="008440C6"/>
    <w:rsid w:val="008D11E2"/>
    <w:rsid w:val="009131BC"/>
    <w:rsid w:val="00986381"/>
    <w:rsid w:val="009C0558"/>
    <w:rsid w:val="00A742FF"/>
    <w:rsid w:val="00A840E4"/>
    <w:rsid w:val="00AD4C9C"/>
    <w:rsid w:val="00B1322B"/>
    <w:rsid w:val="00B26AC1"/>
    <w:rsid w:val="00B43164"/>
    <w:rsid w:val="00BB273D"/>
    <w:rsid w:val="00BC6919"/>
    <w:rsid w:val="00BE7C6F"/>
    <w:rsid w:val="00C035F7"/>
    <w:rsid w:val="00C40AA7"/>
    <w:rsid w:val="00C52DA3"/>
    <w:rsid w:val="00CE0B1D"/>
    <w:rsid w:val="00CE35DF"/>
    <w:rsid w:val="00D25D37"/>
    <w:rsid w:val="00D64BEB"/>
    <w:rsid w:val="00DB2AB1"/>
    <w:rsid w:val="00DC4A1A"/>
    <w:rsid w:val="00DD7E6F"/>
    <w:rsid w:val="00E044DD"/>
    <w:rsid w:val="00E20701"/>
    <w:rsid w:val="00F0446D"/>
    <w:rsid w:val="00F405C2"/>
    <w:rsid w:val="00F52359"/>
    <w:rsid w:val="00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6B082-998E-4E8F-A84F-019DDDE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1800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user1</cp:lastModifiedBy>
  <cp:revision>58</cp:revision>
  <cp:lastPrinted>2020-11-03T13:13:00Z</cp:lastPrinted>
  <dcterms:created xsi:type="dcterms:W3CDTF">2020-10-30T10:46:00Z</dcterms:created>
  <dcterms:modified xsi:type="dcterms:W3CDTF">2021-11-16T08:39:00Z</dcterms:modified>
</cp:coreProperties>
</file>