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Pr="00BB7A24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</w:t>
      </w: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 xml:space="preserve">                ROMÂNIA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ro-RO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DIRECŢIA DE ASISTENŢĂ SOCIALĂ ALEXANDRIA</w:t>
      </w:r>
    </w:p>
    <w:p w:rsidR="00C52DA3" w:rsidRPr="00BB7A24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Cs/>
          <w:sz w:val="24"/>
          <w:szCs w:val="24"/>
          <w:lang w:val="it-IT" w:eastAsia="ar-SA"/>
        </w:rPr>
      </w:pPr>
      <w:r w:rsidRPr="00BB7A24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6070F3" w:rsidRDefault="00C52DA3" w:rsidP="006070F3">
      <w:pPr>
        <w:suppressAutoHyphens/>
        <w:spacing w:after="0" w:line="240" w:lineRule="auto"/>
        <w:ind w:left="720" w:hanging="720"/>
        <w:jc w:val="center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  <w:lang w:val="en-GB" w:eastAsia="en-GB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DA3" w:rsidRPr="00C52DA3" w:rsidRDefault="00C52DA3" w:rsidP="006070F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C52DA3" w:rsidRPr="00C52DA3" w:rsidRDefault="00C52DA3" w:rsidP="006070F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F34A34" w:rsidRPr="00C52DA3" w:rsidRDefault="00F34A34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</w:p>
    <w:p w:rsidR="00C52DA3" w:rsidRPr="00C52DA3" w:rsidRDefault="00C52DA3" w:rsidP="00D84ACB">
      <w:pPr>
        <w:spacing w:after="0" w:line="240" w:lineRule="auto"/>
        <w:ind w:firstLine="567"/>
        <w:jc w:val="both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concurs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pentru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ocuparea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functiei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vacante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consilier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clasa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I,</w:t>
      </w:r>
      <w:r w:rsidR="00D84ACB"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grad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profesional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debutant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functie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publica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executie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vacanta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in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cadrul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serviciul</w:t>
      </w:r>
      <w:r w:rsidR="00FF6C91">
        <w:rPr>
          <w:rFonts w:ascii="Garamond" w:eastAsia="Times New Roman" w:hAnsi="Garamond" w:cs="Times New Roman"/>
          <w:b/>
          <w:color w:val="000000"/>
          <w:sz w:val="24"/>
          <w:szCs w:val="24"/>
        </w:rPr>
        <w:t>ui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Ajutoare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Beneficii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si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Servicii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Sociale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Compartimentul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Ajutoare</w:t>
      </w:r>
      <w:proofErr w:type="spellEnd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840358">
        <w:rPr>
          <w:rFonts w:ascii="Garamond" w:eastAsia="Times New Roman" w:hAnsi="Garamond" w:cs="Times New Roman"/>
          <w:b/>
          <w:color w:val="000000"/>
          <w:sz w:val="24"/>
          <w:szCs w:val="24"/>
        </w:rPr>
        <w:t>Incalzire</w:t>
      </w:r>
      <w:proofErr w:type="spellEnd"/>
      <w:r w:rsidR="00840358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840358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î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n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data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840358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  <w:r w:rsidR="00840358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are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altor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state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membre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ale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Uniunii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Europene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sau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statelor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aparţinând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Spaţiului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Economic European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domiciliul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cunoaşte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limba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scris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vorbit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capacitate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deplină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exerciţiu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Condiţii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participare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concurs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pent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ru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funcţia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publică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consilier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cl</w:t>
      </w:r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asa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I, grad </w:t>
      </w:r>
      <w:proofErr w:type="spellStart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profesional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A635A">
        <w:rPr>
          <w:rFonts w:ascii="Garamond" w:eastAsia="Times New Roman" w:hAnsi="Garamond" w:cs="Times New Roman"/>
          <w:color w:val="000000"/>
          <w:sz w:val="24"/>
          <w:szCs w:val="24"/>
        </w:rPr>
        <w:t>debutant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universitare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absolvite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diplomă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ec</w:t>
      </w:r>
      <w:r w:rsidR="00A705BF">
        <w:rPr>
          <w:rFonts w:ascii="Garamond" w:eastAsia="Times New Roman" w:hAnsi="Garamond" w:cs="Times New Roman"/>
          <w:color w:val="000000"/>
          <w:sz w:val="24"/>
          <w:szCs w:val="24"/>
        </w:rPr>
        <w:t>hivalentă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Default="00D84ACB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- </w:t>
      </w:r>
      <w:r w:rsidR="00A705BF">
        <w:rPr>
          <w:rFonts w:ascii="Garamond" w:eastAsia="Times New Roman" w:hAnsi="Garamond" w:cs="Times New Roman"/>
          <w:color w:val="000000"/>
          <w:sz w:val="24"/>
          <w:szCs w:val="24"/>
        </w:rPr>
        <w:t xml:space="preserve">Nu </w:t>
      </w:r>
      <w:proofErr w:type="spellStart"/>
      <w:r w:rsidR="00A705BF">
        <w:rPr>
          <w:rFonts w:ascii="Garamond" w:eastAsia="Times New Roman" w:hAnsi="Garamond" w:cs="Times New Roman"/>
          <w:color w:val="000000"/>
          <w:sz w:val="24"/>
          <w:szCs w:val="24"/>
        </w:rPr>
        <w:t>necesita</w:t>
      </w:r>
      <w:proofErr w:type="spellEnd"/>
      <w:r w:rsidR="00A705B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="00A705BF">
        <w:rPr>
          <w:rFonts w:ascii="Garamond" w:eastAsia="Times New Roman" w:hAnsi="Garamond" w:cs="Times New Roman"/>
          <w:color w:val="000000"/>
          <w:sz w:val="24"/>
          <w:szCs w:val="24"/>
        </w:rPr>
        <w:t>vechime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specialitatea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</w:t>
      </w:r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>ilor</w:t>
      </w:r>
      <w:proofErr w:type="spellEnd"/>
      <w:r w:rsidR="00FF6C9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A705BF" w:rsidRPr="00D84ACB" w:rsidRDefault="00A705BF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84AC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Salariul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baza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pent</w:t>
      </w:r>
      <w:r w:rsidR="008E0BCB">
        <w:rPr>
          <w:rFonts w:ascii="Garamond" w:hAnsi="Garamond" w:cs="Times New Roman"/>
          <w:b/>
          <w:sz w:val="24"/>
          <w:szCs w:val="24"/>
        </w:rPr>
        <w:t>ru</w:t>
      </w:r>
      <w:proofErr w:type="spellEnd"/>
      <w:r w:rsidR="008E0BC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8E0BCB">
        <w:rPr>
          <w:rFonts w:ascii="Garamond" w:hAnsi="Garamond" w:cs="Times New Roman"/>
          <w:b/>
          <w:sz w:val="24"/>
          <w:szCs w:val="24"/>
        </w:rPr>
        <w:t>functia</w:t>
      </w:r>
      <w:proofErr w:type="spellEnd"/>
      <w:r w:rsidR="008E0BC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8E0BCB">
        <w:rPr>
          <w:rFonts w:ascii="Garamond" w:hAnsi="Garamond" w:cs="Times New Roman"/>
          <w:b/>
          <w:sz w:val="24"/>
          <w:szCs w:val="24"/>
        </w:rPr>
        <w:t>publica</w:t>
      </w:r>
      <w:proofErr w:type="spellEnd"/>
      <w:r w:rsidR="008E0BC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="008E0BCB">
        <w:rPr>
          <w:rFonts w:ascii="Garamond" w:hAnsi="Garamond" w:cs="Times New Roman"/>
          <w:b/>
          <w:sz w:val="24"/>
          <w:szCs w:val="24"/>
        </w:rPr>
        <w:t>consilier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clasa</w:t>
      </w:r>
      <w:proofErr w:type="spellEnd"/>
      <w:r w:rsidR="00FF6C91"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I,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grad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profesional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r w:rsidR="00A705BF">
        <w:rPr>
          <w:rFonts w:ascii="Garamond" w:hAnsi="Garamond" w:cs="Times New Roman"/>
          <w:b/>
          <w:sz w:val="24"/>
          <w:szCs w:val="24"/>
        </w:rPr>
        <w:t>debutant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r w:rsidR="00A705BF">
        <w:rPr>
          <w:rFonts w:ascii="Garamond" w:hAnsi="Garamond" w:cs="Times New Roman"/>
          <w:b/>
          <w:sz w:val="24"/>
          <w:szCs w:val="24"/>
        </w:rPr>
        <w:t>2550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 lei la care se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adauga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gradatiile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aferente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vechimii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in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munca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.</w:t>
      </w:r>
    </w:p>
    <w:p w:rsidR="00A705BF" w:rsidRDefault="00A705BF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Bibliografia</w:t>
      </w:r>
      <w:proofErr w:type="spellEnd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A705BF" w:rsidRDefault="00A705BF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0B229A" w:rsidRPr="000B229A" w:rsidRDefault="000B229A" w:rsidP="000B229A">
      <w:pPr>
        <w:jc w:val="both"/>
        <w:rPr>
          <w:rFonts w:ascii="Garamond" w:hAnsi="Garamond"/>
          <w:sz w:val="24"/>
          <w:szCs w:val="24"/>
        </w:rPr>
      </w:pPr>
      <w:r w:rsidRPr="000B229A">
        <w:rPr>
          <w:rFonts w:ascii="Garamond" w:hAnsi="Garamond"/>
          <w:sz w:val="24"/>
          <w:szCs w:val="24"/>
        </w:rPr>
        <w:t xml:space="preserve">1.   </w:t>
      </w:r>
      <w:proofErr w:type="spellStart"/>
      <w:r w:rsidRPr="000B229A">
        <w:rPr>
          <w:rFonts w:ascii="Garamond" w:hAnsi="Garamond"/>
          <w:sz w:val="24"/>
          <w:szCs w:val="24"/>
        </w:rPr>
        <w:t>Constituţia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României</w:t>
      </w:r>
      <w:proofErr w:type="spellEnd"/>
      <w:r w:rsidRPr="000B229A">
        <w:rPr>
          <w:rFonts w:ascii="Garamond" w:hAnsi="Garamond"/>
          <w:sz w:val="24"/>
          <w:szCs w:val="24"/>
        </w:rPr>
        <w:t xml:space="preserve">, </w:t>
      </w:r>
      <w:proofErr w:type="spellStart"/>
      <w:r w:rsidRPr="000B229A">
        <w:rPr>
          <w:rFonts w:ascii="Garamond" w:hAnsi="Garamond"/>
          <w:sz w:val="24"/>
          <w:szCs w:val="24"/>
        </w:rPr>
        <w:t>republicată</w:t>
      </w:r>
      <w:proofErr w:type="spellEnd"/>
      <w:r w:rsidRPr="000B229A">
        <w:rPr>
          <w:rFonts w:ascii="Garamond" w:hAnsi="Garamond"/>
          <w:sz w:val="24"/>
          <w:szCs w:val="24"/>
        </w:rPr>
        <w:t xml:space="preserve"> ;</w:t>
      </w:r>
    </w:p>
    <w:p w:rsidR="000B229A" w:rsidRPr="000B229A" w:rsidRDefault="000B229A" w:rsidP="000B229A">
      <w:pPr>
        <w:jc w:val="both"/>
        <w:rPr>
          <w:rFonts w:ascii="Garamond" w:hAnsi="Garamond"/>
          <w:sz w:val="24"/>
          <w:szCs w:val="24"/>
        </w:rPr>
      </w:pPr>
      <w:r w:rsidRPr="000B229A">
        <w:rPr>
          <w:rFonts w:ascii="Garamond" w:hAnsi="Garamond"/>
          <w:sz w:val="24"/>
          <w:szCs w:val="24"/>
        </w:rPr>
        <w:t xml:space="preserve">2.  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Titlul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II ale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părţii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VI-a din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urgenţă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57/2019, cu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  <w:r w:rsidRPr="000B229A">
        <w:rPr>
          <w:rFonts w:ascii="Garamond" w:hAnsi="Garamond"/>
          <w:sz w:val="24"/>
          <w:szCs w:val="24"/>
        </w:rPr>
        <w:t xml:space="preserve">        </w:t>
      </w:r>
    </w:p>
    <w:p w:rsidR="000B229A" w:rsidRPr="000B229A" w:rsidRDefault="000B229A" w:rsidP="000B229A">
      <w:pPr>
        <w:jc w:val="both"/>
        <w:rPr>
          <w:rFonts w:ascii="Garamond" w:hAnsi="Garamond"/>
          <w:sz w:val="24"/>
          <w:szCs w:val="24"/>
        </w:rPr>
      </w:pPr>
      <w:r w:rsidRPr="000B229A">
        <w:rPr>
          <w:rFonts w:ascii="Garamond" w:hAnsi="Garamond"/>
          <w:sz w:val="24"/>
          <w:szCs w:val="24"/>
        </w:rPr>
        <w:t xml:space="preserve">3.  </w:t>
      </w:r>
      <w:proofErr w:type="spellStart"/>
      <w:r w:rsidRPr="000B229A">
        <w:rPr>
          <w:rFonts w:ascii="Garamond" w:hAnsi="Garamond"/>
          <w:sz w:val="24"/>
          <w:szCs w:val="24"/>
        </w:rPr>
        <w:t>Legea</w:t>
      </w:r>
      <w:proofErr w:type="spellEnd"/>
      <w:r w:rsidRPr="000B229A">
        <w:rPr>
          <w:rFonts w:ascii="Garamond" w:hAnsi="Garamond"/>
          <w:sz w:val="24"/>
          <w:szCs w:val="24"/>
        </w:rPr>
        <w:t xml:space="preserve"> nr.202/2002 </w:t>
      </w:r>
      <w:proofErr w:type="spellStart"/>
      <w:r w:rsidRPr="000B229A">
        <w:rPr>
          <w:rFonts w:ascii="Garamond" w:hAnsi="Garamond"/>
          <w:sz w:val="24"/>
          <w:szCs w:val="24"/>
        </w:rPr>
        <w:t>privind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egalitatea</w:t>
      </w:r>
      <w:proofErr w:type="spellEnd"/>
      <w:r w:rsidRPr="000B229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B229A">
        <w:rPr>
          <w:rFonts w:ascii="Garamond" w:hAnsi="Garamond"/>
          <w:sz w:val="24"/>
          <w:szCs w:val="24"/>
        </w:rPr>
        <w:t>sanse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si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B229A">
        <w:rPr>
          <w:rFonts w:ascii="Garamond" w:hAnsi="Garamond"/>
          <w:sz w:val="24"/>
          <w:szCs w:val="24"/>
        </w:rPr>
        <w:t>tratament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intre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femei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si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barbati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republicata</w:t>
      </w:r>
      <w:proofErr w:type="spellEnd"/>
      <w:r w:rsidRPr="000B229A">
        <w:rPr>
          <w:rFonts w:ascii="Garamond" w:hAnsi="Garamond"/>
          <w:sz w:val="24"/>
          <w:szCs w:val="24"/>
        </w:rPr>
        <w:t xml:space="preserve"> cu </w:t>
      </w:r>
      <w:proofErr w:type="spellStart"/>
      <w:r w:rsidRPr="000B229A">
        <w:rPr>
          <w:rFonts w:ascii="Garamond" w:hAnsi="Garamond"/>
          <w:sz w:val="24"/>
          <w:szCs w:val="24"/>
        </w:rPr>
        <w:t>modificarile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si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completarile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ulterioare</w:t>
      </w:r>
      <w:proofErr w:type="spellEnd"/>
      <w:r w:rsidRPr="000B229A">
        <w:rPr>
          <w:rFonts w:ascii="Garamond" w:hAnsi="Garamond"/>
          <w:sz w:val="24"/>
          <w:szCs w:val="24"/>
        </w:rPr>
        <w:t>;</w:t>
      </w:r>
    </w:p>
    <w:p w:rsidR="000B229A" w:rsidRPr="000B229A" w:rsidRDefault="000B229A" w:rsidP="000B229A">
      <w:pPr>
        <w:jc w:val="both"/>
        <w:rPr>
          <w:rFonts w:ascii="Garamond" w:hAnsi="Garamond"/>
          <w:sz w:val="24"/>
          <w:szCs w:val="24"/>
        </w:rPr>
      </w:pPr>
      <w:r w:rsidRPr="000B229A">
        <w:rPr>
          <w:rFonts w:ascii="Garamond" w:hAnsi="Garamond"/>
          <w:sz w:val="24"/>
          <w:szCs w:val="24"/>
        </w:rPr>
        <w:t xml:space="preserve"> 4. O.G. nr. 137/2000 </w:t>
      </w:r>
      <w:proofErr w:type="spellStart"/>
      <w:r w:rsidRPr="000B229A">
        <w:rPr>
          <w:rFonts w:ascii="Garamond" w:hAnsi="Garamond"/>
          <w:sz w:val="24"/>
          <w:szCs w:val="24"/>
        </w:rPr>
        <w:t>privind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prevenirea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şi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sancţionarea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tuturor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formelor</w:t>
      </w:r>
      <w:proofErr w:type="spellEnd"/>
      <w:r w:rsidRPr="000B229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B229A">
        <w:rPr>
          <w:rFonts w:ascii="Garamond" w:hAnsi="Garamond"/>
          <w:sz w:val="24"/>
          <w:szCs w:val="24"/>
        </w:rPr>
        <w:t>discriminare</w:t>
      </w:r>
      <w:proofErr w:type="spellEnd"/>
      <w:r w:rsidRPr="000B229A">
        <w:rPr>
          <w:rFonts w:ascii="Garamond" w:hAnsi="Garamond"/>
          <w:sz w:val="24"/>
          <w:szCs w:val="24"/>
        </w:rPr>
        <w:t xml:space="preserve">, </w:t>
      </w:r>
      <w:proofErr w:type="spellStart"/>
      <w:r w:rsidRPr="000B229A">
        <w:rPr>
          <w:rFonts w:ascii="Garamond" w:hAnsi="Garamond"/>
          <w:sz w:val="24"/>
          <w:szCs w:val="24"/>
        </w:rPr>
        <w:t>republicată</w:t>
      </w:r>
      <w:proofErr w:type="spellEnd"/>
      <w:r w:rsidRPr="000B229A">
        <w:rPr>
          <w:rFonts w:ascii="Garamond" w:hAnsi="Garamond"/>
          <w:sz w:val="24"/>
          <w:szCs w:val="24"/>
        </w:rPr>
        <w:t xml:space="preserve">, cu </w:t>
      </w:r>
      <w:proofErr w:type="spellStart"/>
      <w:r w:rsidRPr="000B229A">
        <w:rPr>
          <w:rFonts w:ascii="Garamond" w:hAnsi="Garamond"/>
          <w:sz w:val="24"/>
          <w:szCs w:val="24"/>
        </w:rPr>
        <w:t>modificările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şi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completările</w:t>
      </w:r>
      <w:proofErr w:type="spellEnd"/>
      <w:r w:rsidRPr="000B229A">
        <w:rPr>
          <w:rFonts w:ascii="Garamond" w:hAnsi="Garamond"/>
          <w:sz w:val="24"/>
          <w:szCs w:val="24"/>
        </w:rPr>
        <w:t xml:space="preserve"> </w:t>
      </w:r>
      <w:proofErr w:type="spellStart"/>
      <w:r w:rsidRPr="000B229A">
        <w:rPr>
          <w:rFonts w:ascii="Garamond" w:hAnsi="Garamond"/>
          <w:sz w:val="24"/>
          <w:szCs w:val="24"/>
        </w:rPr>
        <w:t>ulterioare</w:t>
      </w:r>
      <w:proofErr w:type="spellEnd"/>
      <w:r w:rsidRPr="000B229A">
        <w:rPr>
          <w:rFonts w:ascii="Garamond" w:hAnsi="Garamond"/>
          <w:sz w:val="24"/>
          <w:szCs w:val="24"/>
        </w:rPr>
        <w:t>;</w:t>
      </w:r>
    </w:p>
    <w:p w:rsidR="000B229A" w:rsidRPr="000B229A" w:rsidRDefault="000B229A" w:rsidP="000B229A">
      <w:pPr>
        <w:ind w:left="360"/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lastRenderedPageBreak/>
        <w:t>5.   Legea nr. 292/2011 a asisten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ei sociale, cu modific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rile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complet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rile ulterioare- Cap. I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Cap. II</w:t>
      </w:r>
    </w:p>
    <w:p w:rsidR="000B229A" w:rsidRPr="000B229A" w:rsidRDefault="000B229A" w:rsidP="000B229A">
      <w:pPr>
        <w:numPr>
          <w:ilvl w:val="0"/>
          <w:numId w:val="16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>Legea nr. 226/2021 privind stabilirea măsurilor de protec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ie socială pentru consumatorul vulnerabil de energie</w:t>
      </w:r>
    </w:p>
    <w:p w:rsidR="000B229A" w:rsidRPr="000B229A" w:rsidRDefault="000B229A" w:rsidP="000B229A">
      <w:pPr>
        <w:numPr>
          <w:ilvl w:val="0"/>
          <w:numId w:val="16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>HG nr. 1073/2021 pentru aprobarea Normelor metodologice de aplicare a prevederilor Legii nr. 226/2021 privind stabilirea măsurilor de protec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ie social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pentru consumatorul vulnerabil de energie</w:t>
      </w:r>
    </w:p>
    <w:p w:rsidR="000B229A" w:rsidRPr="000B229A" w:rsidRDefault="000B229A" w:rsidP="000B229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0B229A">
        <w:rPr>
          <w:rFonts w:ascii="Garamond" w:eastAsia="Times New Roman" w:hAnsi="Garamond" w:cs="Times New Roman"/>
          <w:b/>
          <w:color w:val="000000"/>
          <w:sz w:val="24"/>
          <w:szCs w:val="24"/>
        </w:rPr>
        <w:t>Tematica</w:t>
      </w:r>
      <w:proofErr w:type="spellEnd"/>
      <w:r w:rsidRPr="000B229A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0B229A" w:rsidRPr="000B229A" w:rsidRDefault="000B229A" w:rsidP="000B229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>Sistemul na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ional de asisten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social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: valorile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 xml:space="preserve">i principiile generale pe care se </w:t>
      </w:r>
      <w:r w:rsidRPr="000B229A">
        <w:rPr>
          <w:rFonts w:ascii="Garamond" w:hAnsi="Garamond" w:cs="Garamond"/>
          <w:sz w:val="24"/>
          <w:szCs w:val="24"/>
          <w:lang w:val="ro-RO"/>
        </w:rPr>
        <w:t>î</w:t>
      </w:r>
      <w:r w:rsidRPr="000B229A">
        <w:rPr>
          <w:rFonts w:ascii="Garamond" w:hAnsi="Garamond"/>
          <w:sz w:val="24"/>
          <w:szCs w:val="24"/>
          <w:lang w:val="ro-RO"/>
        </w:rPr>
        <w:t>ntemeiaz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sistemul na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ional de asisten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social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>, defini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 xml:space="preserve">ii, termeni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expresii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 xml:space="preserve">Sistemul de beneficii sociale: definirea, clasificarea, categoriile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administrarea beneficiilor de asisten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social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>Legea nr. 226/2021 privind stabilirea măsurilor de protec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ie social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pentru consumatorul vulnerabil de energie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 xml:space="preserve">Ajutorul pentru gaze naturale, energie electrică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combustibili solizi sau petrolieri, conform HG nr. 1073/2021 pentru aprobarea Normelor metodologice de aplicare a prevederilor Legii nr. 226/2021 privind stabilirea măsurilor de protec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ie social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pentru consumatorul vulnerabil de energie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>Statutul func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ionarilor publici, prevederi aplicabile personalului contractual din administra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ia public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eviden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a personalului pl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 xml:space="preserve">tit din fonduri publice,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titlul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II ale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părţii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VI-a din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urgenţă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57/2019, cu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0B229A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>Drepturile, libertă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 xml:space="preserve">ile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 xml:space="preserve">i </w:t>
      </w:r>
      <w:r w:rsidRPr="000B229A">
        <w:rPr>
          <w:rFonts w:ascii="Garamond" w:hAnsi="Garamond" w:cs="Garamond"/>
          <w:sz w:val="24"/>
          <w:szCs w:val="24"/>
          <w:lang w:val="ro-RO"/>
        </w:rPr>
        <w:t>î</w:t>
      </w:r>
      <w:r w:rsidRPr="000B229A">
        <w:rPr>
          <w:rFonts w:ascii="Garamond" w:hAnsi="Garamond"/>
          <w:sz w:val="24"/>
          <w:szCs w:val="24"/>
          <w:lang w:val="ro-RO"/>
        </w:rPr>
        <w:t>ndatoririle fundamentale ale cet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enilor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 xml:space="preserve">Prevenirea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sanc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ionarea tuturor formelor de discriminare</w:t>
      </w:r>
    </w:p>
    <w:p w:rsidR="000B229A" w:rsidRPr="000B229A" w:rsidRDefault="000B229A" w:rsidP="000B229A">
      <w:pPr>
        <w:numPr>
          <w:ilvl w:val="0"/>
          <w:numId w:val="17"/>
        </w:numPr>
        <w:contextualSpacing/>
        <w:rPr>
          <w:rFonts w:ascii="Garamond" w:hAnsi="Garamond"/>
          <w:sz w:val="24"/>
          <w:szCs w:val="24"/>
          <w:lang w:val="ro-RO"/>
        </w:rPr>
      </w:pPr>
      <w:r w:rsidRPr="000B229A">
        <w:rPr>
          <w:rFonts w:ascii="Garamond" w:hAnsi="Garamond"/>
          <w:sz w:val="24"/>
          <w:szCs w:val="24"/>
          <w:lang w:val="ro-RO"/>
        </w:rPr>
        <w:t xml:space="preserve">Egalitatea de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 xml:space="preserve">anse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 xml:space="preserve">i de tratament </w:t>
      </w:r>
      <w:r w:rsidRPr="000B229A">
        <w:rPr>
          <w:rFonts w:ascii="Garamond" w:hAnsi="Garamond" w:cs="Garamond"/>
          <w:sz w:val="24"/>
          <w:szCs w:val="24"/>
          <w:lang w:val="ro-RO"/>
        </w:rPr>
        <w:t>î</w:t>
      </w:r>
      <w:r w:rsidRPr="000B229A">
        <w:rPr>
          <w:rFonts w:ascii="Garamond" w:hAnsi="Garamond"/>
          <w:sz w:val="24"/>
          <w:szCs w:val="24"/>
          <w:lang w:val="ro-RO"/>
        </w:rPr>
        <w:t xml:space="preserve">ntre femei </w:t>
      </w:r>
      <w:r w:rsidRPr="000B229A">
        <w:rPr>
          <w:rFonts w:ascii="Cambria" w:hAnsi="Cambria" w:cs="Cambria"/>
          <w:sz w:val="24"/>
          <w:szCs w:val="24"/>
          <w:lang w:val="ro-RO"/>
        </w:rPr>
        <w:t>ș</w:t>
      </w:r>
      <w:r w:rsidRPr="000B229A">
        <w:rPr>
          <w:rFonts w:ascii="Garamond" w:hAnsi="Garamond"/>
          <w:sz w:val="24"/>
          <w:szCs w:val="24"/>
          <w:lang w:val="ro-RO"/>
        </w:rPr>
        <w:t>i b</w:t>
      </w:r>
      <w:r w:rsidRPr="000B229A">
        <w:rPr>
          <w:rFonts w:ascii="Garamond" w:hAnsi="Garamond" w:cs="Garamond"/>
          <w:sz w:val="24"/>
          <w:szCs w:val="24"/>
          <w:lang w:val="ro-RO"/>
        </w:rPr>
        <w:t>ă</w:t>
      </w:r>
      <w:r w:rsidRPr="000B229A">
        <w:rPr>
          <w:rFonts w:ascii="Garamond" w:hAnsi="Garamond"/>
          <w:sz w:val="24"/>
          <w:szCs w:val="24"/>
          <w:lang w:val="ro-RO"/>
        </w:rPr>
        <w:t>rba</w:t>
      </w:r>
      <w:r w:rsidRPr="000B229A">
        <w:rPr>
          <w:rFonts w:ascii="Cambria" w:hAnsi="Cambria" w:cs="Cambria"/>
          <w:sz w:val="24"/>
          <w:szCs w:val="24"/>
          <w:lang w:val="ro-RO"/>
        </w:rPr>
        <w:t>ț</w:t>
      </w:r>
      <w:r w:rsidRPr="000B229A">
        <w:rPr>
          <w:rFonts w:ascii="Garamond" w:hAnsi="Garamond"/>
          <w:sz w:val="24"/>
          <w:szCs w:val="24"/>
          <w:lang w:val="ro-RO"/>
        </w:rPr>
        <w:t>i</w:t>
      </w:r>
    </w:p>
    <w:p w:rsidR="00A705BF" w:rsidRDefault="00A705BF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organiza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calendarului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următor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:</w:t>
      </w:r>
    </w:p>
    <w:p w:rsidR="00C52DA3" w:rsidRPr="00C52DA3" w:rsidRDefault="000B229A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01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august </w:t>
      </w:r>
      <w:r w:rsidR="00D6445D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202</w:t>
      </w:r>
      <w:r w:rsidR="00F33AF8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10.00: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data </w:t>
      </w:r>
      <w:proofErr w:type="spellStart"/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interviului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comunica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afisarii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rezultatului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probei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scrise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.</w:t>
      </w: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D6445D" w:rsidRPr="00C52DA3" w:rsidRDefault="00D6445D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8848AF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Dosarele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înscriere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concurs se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depun</w:t>
      </w:r>
      <w:proofErr w:type="spellEnd"/>
      <w:r w:rsidR="008848AF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la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Serviciul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Resurse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Umane,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Juridic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din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cadrul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Direcţiei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C52DA3" w:rsidRPr="00C52DA3" w:rsidRDefault="00C52DA3" w:rsidP="008848AF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Asistenţă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Socială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adresa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str. </w:t>
      </w:r>
      <w:proofErr w:type="spellStart"/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Nr.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până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data de data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="000B229A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19.07.2022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8848AF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Pentru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înscrierea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la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vor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prezenta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un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dosar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de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care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va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ine </w:t>
      </w:r>
    </w:p>
    <w:p w:rsidR="00C52DA3" w:rsidRPr="00C52DA3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următoarele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F01C98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formularul de inscriere </w:t>
      </w:r>
      <w:r w:rsidR="00C52DA3"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ResurseUmane, Juridic);</w:t>
      </w:r>
    </w:p>
    <w:p w:rsidR="00C52DA3" w:rsidRPr="00F01C98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="00F01C98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copia actului de identitate sau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F01C98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F01C98">
        <w:rPr>
          <w:rFonts w:ascii="Garamond" w:eastAsia="Times New Roman" w:hAnsi="Garamond" w:cs="Tahoma"/>
          <w:sz w:val="24"/>
          <w:szCs w:val="24"/>
          <w:lang w:val="ro-RO" w:eastAsia="en-GB"/>
        </w:rPr>
        <w:t>copiile documentelor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f)certificat de integritate comportamentala,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9224D2" w:rsidRDefault="009224D2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9224D2" w:rsidRDefault="009224D2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9224D2" w:rsidRDefault="009224D2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9224D2" w:rsidRDefault="009224D2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lastRenderedPageBreak/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P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5A7AFB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  <w:bookmarkStart w:id="0" w:name="_GoBack"/>
      <w:bookmarkEnd w:id="0"/>
    </w:p>
    <w:sectPr w:rsidR="005A7AFB" w:rsidSect="008848AF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B7303"/>
    <w:multiLevelType w:val="hybridMultilevel"/>
    <w:tmpl w:val="B45A7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155C8"/>
    <w:multiLevelType w:val="hybridMultilevel"/>
    <w:tmpl w:val="BB764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E3BF4"/>
    <w:multiLevelType w:val="multilevel"/>
    <w:tmpl w:val="7A4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737B0"/>
    <w:multiLevelType w:val="hybridMultilevel"/>
    <w:tmpl w:val="158C1EB0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308CA"/>
    <w:rsid w:val="000963C2"/>
    <w:rsid w:val="000B229A"/>
    <w:rsid w:val="000C22D1"/>
    <w:rsid w:val="001C1ACC"/>
    <w:rsid w:val="001E63A9"/>
    <w:rsid w:val="002507BB"/>
    <w:rsid w:val="002855D8"/>
    <w:rsid w:val="002A5C01"/>
    <w:rsid w:val="003A1354"/>
    <w:rsid w:val="003A1435"/>
    <w:rsid w:val="00451C5A"/>
    <w:rsid w:val="00466C3E"/>
    <w:rsid w:val="0049442B"/>
    <w:rsid w:val="005A7AFB"/>
    <w:rsid w:val="005F5D3E"/>
    <w:rsid w:val="006070F3"/>
    <w:rsid w:val="00704D63"/>
    <w:rsid w:val="007134D2"/>
    <w:rsid w:val="007907D2"/>
    <w:rsid w:val="00840358"/>
    <w:rsid w:val="008848AF"/>
    <w:rsid w:val="008E0BCB"/>
    <w:rsid w:val="009224D2"/>
    <w:rsid w:val="009B48A6"/>
    <w:rsid w:val="00A13FDF"/>
    <w:rsid w:val="00A62B55"/>
    <w:rsid w:val="00A705BF"/>
    <w:rsid w:val="00A742FF"/>
    <w:rsid w:val="00B26AC1"/>
    <w:rsid w:val="00BB7A24"/>
    <w:rsid w:val="00C52DA3"/>
    <w:rsid w:val="00CA635A"/>
    <w:rsid w:val="00CD1451"/>
    <w:rsid w:val="00CE35DF"/>
    <w:rsid w:val="00D6445D"/>
    <w:rsid w:val="00D84ACB"/>
    <w:rsid w:val="00E044DD"/>
    <w:rsid w:val="00E30236"/>
    <w:rsid w:val="00E42053"/>
    <w:rsid w:val="00E9507C"/>
    <w:rsid w:val="00EA013F"/>
    <w:rsid w:val="00F01C98"/>
    <w:rsid w:val="00F33AF8"/>
    <w:rsid w:val="00F34A34"/>
    <w:rsid w:val="00F405DB"/>
    <w:rsid w:val="00F520EA"/>
    <w:rsid w:val="00F52359"/>
    <w:rsid w:val="00F551E9"/>
    <w:rsid w:val="00FC6085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48</cp:revision>
  <cp:lastPrinted>2022-05-26T09:43:00Z</cp:lastPrinted>
  <dcterms:created xsi:type="dcterms:W3CDTF">2020-10-30T10:46:00Z</dcterms:created>
  <dcterms:modified xsi:type="dcterms:W3CDTF">2022-06-30T07:29:00Z</dcterms:modified>
</cp:coreProperties>
</file>